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eastAsia="方正小标宋简体"/>
          <w:sz w:val="44"/>
          <w:szCs w:val="44"/>
        </w:rPr>
      </w:pPr>
      <w:r>
        <w:rPr>
          <w:rFonts w:hint="eastAsia" w:ascii="方正小标宋简体" w:eastAsia="方正小标宋简体"/>
          <w:color w:val="000000"/>
          <w:sz w:val="44"/>
          <w:szCs w:val="44"/>
        </w:rPr>
        <w:t>2024年安徽省天长市引进紧缺教育人才公告</w:t>
      </w:r>
    </w:p>
    <w:p>
      <w:pPr>
        <w:spacing w:line="540" w:lineRule="exact"/>
        <w:ind w:firstLine="640" w:firstLineChars="200"/>
        <w:rPr>
          <w:rFonts w:hint="eastAsia"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根据中共安徽省委组织部、省人力资源和社会保障厅《安徽省事业单位公开招聘人员暂行办法》</w:t>
      </w:r>
      <w:r>
        <w:rPr>
          <w:rStyle w:val="7"/>
          <w:rFonts w:hint="eastAsia" w:ascii="仿宋_GB2312" w:hAnsi="仿宋" w:eastAsia="仿宋_GB2312"/>
          <w:bCs/>
          <w:sz w:val="32"/>
          <w:szCs w:val="32"/>
        </w:rPr>
        <w:t>(皖人社发</w:t>
      </w:r>
      <w:r>
        <w:rPr>
          <w:rFonts w:hint="eastAsia" w:ascii="仿宋_GB2312" w:hAnsi="仿宋" w:eastAsia="仿宋_GB2312"/>
          <w:sz w:val="32"/>
          <w:szCs w:val="32"/>
        </w:rPr>
        <w:t>〔2010〕</w:t>
      </w:r>
      <w:r>
        <w:rPr>
          <w:rStyle w:val="7"/>
          <w:rFonts w:hint="eastAsia" w:ascii="仿宋_GB2312" w:hAnsi="仿宋" w:eastAsia="仿宋_GB2312"/>
          <w:bCs/>
          <w:sz w:val="32"/>
          <w:szCs w:val="32"/>
        </w:rPr>
        <w:t>78号)</w:t>
      </w:r>
      <w:r>
        <w:rPr>
          <w:rFonts w:hint="eastAsia" w:ascii="仿宋_GB2312" w:hAnsi="仿宋" w:eastAsia="仿宋_GB2312"/>
          <w:sz w:val="32"/>
          <w:szCs w:val="32"/>
        </w:rPr>
        <w:t>、安徽省人力资源和社会保障厅《关于加强全省基层专业技术人才队伍建设的实施意见》（皖人发〔2016〕36号）、《中共天长市委编办、市委组织部、市人社局和市财政局关于以理念创新为先导 统筹使用编制资源为高层次人才引进提供支持保障的意见（试行）》（天编办</w:t>
      </w:r>
      <w:r>
        <w:rPr>
          <w:rFonts w:hint="eastAsia" w:ascii="仿宋_GB2312" w:hAnsi="宋体" w:cs="宋体"/>
          <w:sz w:val="32"/>
          <w:szCs w:val="32"/>
        </w:rPr>
        <w:t>﹝</w:t>
      </w:r>
      <w:r>
        <w:rPr>
          <w:rFonts w:hint="eastAsia" w:ascii="仿宋_GB2312" w:hAnsi="宋体" w:eastAsia="仿宋_GB2312" w:cs="宋体"/>
          <w:sz w:val="32"/>
          <w:szCs w:val="32"/>
        </w:rPr>
        <w:t>2020</w:t>
      </w:r>
      <w:r>
        <w:rPr>
          <w:rFonts w:hint="eastAsia" w:ascii="仿宋_GB2312" w:hAnsi="宋体" w:cs="宋体"/>
          <w:sz w:val="32"/>
          <w:szCs w:val="32"/>
        </w:rPr>
        <w:t>﹞</w:t>
      </w:r>
      <w:r>
        <w:rPr>
          <w:rFonts w:hint="eastAsia" w:ascii="仿宋_GB2312" w:hAnsi="宋体" w:eastAsia="仿宋_GB2312" w:cs="宋体"/>
          <w:sz w:val="32"/>
          <w:szCs w:val="32"/>
        </w:rPr>
        <w:t>30号</w:t>
      </w:r>
      <w:r>
        <w:rPr>
          <w:rFonts w:hint="eastAsia" w:ascii="仿宋_GB2312" w:hAnsi="仿宋" w:eastAsia="仿宋_GB2312"/>
          <w:sz w:val="32"/>
          <w:szCs w:val="32"/>
        </w:rPr>
        <w:t>）和《中共天长市委、天长市人民政府办公室关于印发〈天长市引进紧缺教育人才激励暂行办法〉的通知》（天办</w:t>
      </w:r>
      <w:r>
        <w:rPr>
          <w:rFonts w:hint="eastAsia" w:ascii="仿宋_GB2312" w:hAnsi="宋体" w:cs="宋体"/>
          <w:sz w:val="32"/>
          <w:szCs w:val="32"/>
        </w:rPr>
        <w:t>﹝</w:t>
      </w:r>
      <w:r>
        <w:rPr>
          <w:rFonts w:hint="eastAsia" w:ascii="仿宋_GB2312" w:hAnsi="宋体" w:eastAsia="仿宋_GB2312" w:cs="宋体"/>
          <w:sz w:val="32"/>
          <w:szCs w:val="32"/>
        </w:rPr>
        <w:t>2020</w:t>
      </w:r>
      <w:r>
        <w:rPr>
          <w:rFonts w:hint="eastAsia" w:ascii="仿宋_GB2312" w:hAnsi="宋体" w:cs="宋体"/>
          <w:sz w:val="32"/>
          <w:szCs w:val="32"/>
        </w:rPr>
        <w:t>﹞</w:t>
      </w:r>
      <w:r>
        <w:rPr>
          <w:rFonts w:hint="eastAsia" w:ascii="仿宋_GB2312" w:hAnsi="宋体" w:eastAsia="仿宋_GB2312" w:cs="宋体"/>
          <w:sz w:val="32"/>
          <w:szCs w:val="32"/>
        </w:rPr>
        <w:t>49号</w:t>
      </w:r>
      <w:r>
        <w:rPr>
          <w:rFonts w:hint="eastAsia" w:ascii="仿宋_GB2312" w:hAnsi="仿宋" w:eastAsia="仿宋_GB2312"/>
          <w:sz w:val="32"/>
          <w:szCs w:val="32"/>
        </w:rPr>
        <w:t>）文件精神，经市相关会议研究批准同意2024年安徽省天长中学、天长市炳辉中学和天长市工业学校公开引进14名紧缺教育人才。现将有关事项公告如下：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一、组织领导</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引进工作由中共天长市委人才工作领导小组办公室、天长市教育体育局、天长市人力资源和社会保障</w:t>
      </w:r>
      <w:r>
        <w:rPr>
          <w:rFonts w:hint="eastAsia" w:ascii="仿宋_GB2312" w:hAnsi="仿宋" w:eastAsia="仿宋_GB2312"/>
          <w:sz w:val="32"/>
          <w:szCs w:val="32"/>
        </w:rPr>
        <w:t>局</w:t>
      </w:r>
      <w:r>
        <w:rPr>
          <w:rFonts w:hint="eastAsia" w:ascii="仿宋_GB2312" w:hAnsi="仿宋" w:eastAsia="仿宋_GB2312"/>
          <w:color w:val="000000"/>
          <w:sz w:val="32"/>
          <w:szCs w:val="32"/>
        </w:rPr>
        <w:t>、中共天长市委机构编制委员会办公室、天长市财政局</w:t>
      </w:r>
      <w:r>
        <w:rPr>
          <w:rFonts w:hint="eastAsia" w:ascii="仿宋_GB2312" w:hAnsi="仿宋" w:eastAsia="仿宋_GB2312"/>
          <w:sz w:val="32"/>
          <w:szCs w:val="32"/>
        </w:rPr>
        <w:t>按照职能分工组织实施，纪检监察机关实施监督。</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二、引进原则</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引进工作</w:t>
      </w:r>
      <w:r>
        <w:rPr>
          <w:rFonts w:hint="eastAsia" w:ascii="仿宋_GB2312" w:hAnsi="仿宋" w:eastAsia="仿宋_GB2312" w:cs="Tahoma"/>
          <w:kern w:val="0"/>
          <w:sz w:val="32"/>
          <w:szCs w:val="32"/>
        </w:rPr>
        <w:t>坚持紧缺优先、</w:t>
      </w:r>
      <w:r>
        <w:rPr>
          <w:rFonts w:hint="eastAsia" w:ascii="仿宋_GB2312" w:hAnsi="仿宋" w:eastAsia="仿宋_GB2312"/>
          <w:sz w:val="32"/>
          <w:szCs w:val="32"/>
        </w:rPr>
        <w:t>按需设岗、按岗引进的原则；坚持民主、公开、公平、竞争、择优的原则。</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三、引进计划</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1.安徽省天长中学、天长市炳辉中学引进计划的具体岗位详见附件1：《</w:t>
      </w:r>
      <w:r>
        <w:rPr>
          <w:rFonts w:hint="eastAsia" w:ascii="仿宋_GB2312" w:hAnsi="仿宋" w:eastAsia="仿宋_GB2312" w:cs="Tahoma"/>
          <w:kern w:val="0"/>
          <w:sz w:val="32"/>
          <w:szCs w:val="32"/>
        </w:rPr>
        <w:t>2024年安徽省天长中学、天长市炳辉中学引进紧缺教育人才岗位计划表</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2.天长市工业学校引进计划的具体岗位详见附件2：《</w:t>
      </w:r>
      <w:r>
        <w:rPr>
          <w:rFonts w:hint="eastAsia" w:ascii="仿宋_GB2312" w:hAnsi="仿宋" w:eastAsia="仿宋_GB2312" w:cs="Tahoma"/>
          <w:kern w:val="0"/>
          <w:sz w:val="32"/>
          <w:szCs w:val="32"/>
        </w:rPr>
        <w:t>2024年天长市工业学校引进紧缺教育人才岗位计划表</w:t>
      </w:r>
      <w:r>
        <w:rPr>
          <w:rFonts w:hint="eastAsia" w:ascii="仿宋_GB2312" w:hAnsi="仿宋" w:eastAsia="仿宋_GB2312"/>
          <w:sz w:val="32"/>
          <w:szCs w:val="32"/>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四、引进对象和条件</w:t>
      </w:r>
    </w:p>
    <w:p>
      <w:pPr>
        <w:spacing w:line="560" w:lineRule="exact"/>
        <w:ind w:firstLine="643" w:firstLineChars="200"/>
        <w:rPr>
          <w:rFonts w:hint="eastAsia" w:ascii="楷体_GB2312" w:hAnsi="仿宋" w:eastAsia="楷体_GB2312"/>
          <w:b/>
          <w:color w:val="000000"/>
          <w:sz w:val="32"/>
          <w:szCs w:val="32"/>
        </w:rPr>
      </w:pPr>
      <w:r>
        <w:rPr>
          <w:rFonts w:hint="eastAsia" w:ascii="楷体_GB2312" w:hAnsi="仿宋" w:eastAsia="楷体_GB2312"/>
          <w:b/>
          <w:color w:val="000000"/>
          <w:sz w:val="32"/>
          <w:szCs w:val="32"/>
        </w:rPr>
        <w:t>（一）基本条件</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1.具有中华人民共和国国籍；</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2.热爱教育事业，遵纪守法，具有良好的品行及职业道德;</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3.身心健康，能适应岗位要求;</w:t>
      </w:r>
    </w:p>
    <w:p>
      <w:pPr>
        <w:pStyle w:val="4"/>
        <w:spacing w:before="0" w:beforeAutospacing="0" w:after="0" w:afterAutospacing="0" w:line="560" w:lineRule="exact"/>
        <w:ind w:firstLine="640" w:firstLineChars="200"/>
        <w:rPr>
          <w:rFonts w:hint="eastAsia" w:ascii="仿宋_GB2312" w:hAnsi="仿宋" w:eastAsia="仿宋_GB2312" w:cs="Tahoma"/>
          <w:color w:val="000000"/>
          <w:sz w:val="32"/>
          <w:szCs w:val="32"/>
        </w:rPr>
      </w:pPr>
      <w:r>
        <w:rPr>
          <w:rFonts w:hint="eastAsia" w:ascii="仿宋_GB2312" w:hAnsi="仿宋" w:eastAsia="仿宋_GB2312" w:cs="Tahoma"/>
          <w:color w:val="000000"/>
          <w:sz w:val="32"/>
          <w:szCs w:val="32"/>
        </w:rPr>
        <w:t>4.具有符合岗位要求的专业技能和工作能力；</w:t>
      </w:r>
    </w:p>
    <w:p>
      <w:pPr>
        <w:pStyle w:val="4"/>
        <w:spacing w:before="0" w:beforeAutospacing="0" w:after="0" w:afterAutospacing="0" w:line="560" w:lineRule="exact"/>
        <w:ind w:firstLine="640" w:firstLineChars="200"/>
        <w:rPr>
          <w:rFonts w:hint="eastAsia" w:ascii="仿宋_GB2312" w:hAnsi="仿宋" w:eastAsia="仿宋_GB2312" w:cs="Tahoma"/>
          <w:color w:val="000000"/>
          <w:sz w:val="32"/>
          <w:szCs w:val="32"/>
        </w:rPr>
      </w:pPr>
      <w:r>
        <w:rPr>
          <w:rFonts w:hint="eastAsia" w:ascii="仿宋_GB2312" w:hAnsi="仿宋" w:eastAsia="仿宋_GB2312" w:cs="Tahoma"/>
          <w:color w:val="000000"/>
          <w:sz w:val="32"/>
          <w:szCs w:val="32"/>
        </w:rPr>
        <w:t>5.符合引才岗位所需的其他条件。</w:t>
      </w:r>
    </w:p>
    <w:p>
      <w:pPr>
        <w:pStyle w:val="4"/>
        <w:spacing w:before="0" w:beforeAutospacing="0" w:after="0" w:afterAutospacing="0" w:line="560" w:lineRule="exact"/>
        <w:ind w:firstLine="643" w:firstLineChars="200"/>
        <w:rPr>
          <w:rFonts w:hint="eastAsia" w:ascii="楷体_GB2312" w:hAnsi="仿宋" w:eastAsia="楷体_GB2312" w:cs="Tahoma"/>
          <w:b/>
          <w:color w:val="000000"/>
          <w:sz w:val="32"/>
          <w:szCs w:val="32"/>
        </w:rPr>
      </w:pPr>
      <w:r>
        <w:rPr>
          <w:rFonts w:hint="eastAsia" w:ascii="楷体_GB2312" w:hAnsi="仿宋" w:eastAsia="楷体_GB2312" w:cs="Tahoma"/>
          <w:b/>
          <w:color w:val="000000"/>
          <w:sz w:val="32"/>
          <w:szCs w:val="32"/>
        </w:rPr>
        <w:t>（二）资格条件</w:t>
      </w:r>
    </w:p>
    <w:p>
      <w:pPr>
        <w:pStyle w:val="4"/>
        <w:spacing w:before="0" w:beforeAutospacing="0" w:after="0" w:afterAutospacing="0"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1.引进对象及范围</w:t>
      </w:r>
    </w:p>
    <w:p>
      <w:pPr>
        <w:pStyle w:val="4"/>
        <w:spacing w:before="0" w:beforeAutospacing="0" w:after="0" w:afterAutospacing="0" w:line="560" w:lineRule="exact"/>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①全日制</w:t>
      </w:r>
      <w:r>
        <w:rPr>
          <w:rFonts w:hint="eastAsia" w:ascii="仿宋_GB2312" w:hAnsi="仿宋" w:eastAsia="仿宋_GB2312"/>
          <w:sz w:val="32"/>
          <w:szCs w:val="32"/>
        </w:rPr>
        <w:t>硕士研究生学历学位，符合岗位专业要求且第一学历为全日制师范类本科（如本科院校是双一流或原985、211院校全日制本科毕业生不受师范类限制，心理健康教育岗位除外</w:t>
      </w:r>
      <w:r>
        <w:rPr>
          <w:rFonts w:ascii="仿宋_GB2312" w:hAnsi="仿宋" w:eastAsia="仿宋_GB2312"/>
          <w:sz w:val="32"/>
          <w:szCs w:val="32"/>
        </w:rPr>
        <w:t>）</w:t>
      </w:r>
      <w:r>
        <w:rPr>
          <w:rFonts w:hint="eastAsia" w:ascii="仿宋_GB2312" w:hAnsi="仿宋" w:eastAsia="仿宋_GB2312"/>
          <w:sz w:val="32"/>
          <w:szCs w:val="32"/>
        </w:rPr>
        <w:t>毕业生；</w:t>
      </w:r>
    </w:p>
    <w:p>
      <w:pPr>
        <w:pStyle w:val="4"/>
        <w:spacing w:before="0" w:beforeAutospacing="0" w:after="0" w:afterAutospacing="0" w:line="560" w:lineRule="exact"/>
        <w:ind w:firstLine="640" w:firstLineChars="200"/>
        <w:rPr>
          <w:rFonts w:hint="eastAsia" w:ascii="仿宋_GB2312" w:hAnsi="仿宋" w:eastAsia="仿宋_GB2312"/>
          <w:sz w:val="32"/>
          <w:szCs w:val="32"/>
        </w:rPr>
      </w:pPr>
      <w:r>
        <w:rPr>
          <w:rFonts w:hint="eastAsia"/>
          <w:sz w:val="32"/>
          <w:szCs w:val="32"/>
        </w:rPr>
        <w:t>②</w:t>
      </w:r>
      <w:r>
        <w:rPr>
          <w:rFonts w:hint="eastAsia" w:ascii="仿宋_GB2312" w:hAnsi="仿宋" w:eastAsia="仿宋_GB2312"/>
          <w:sz w:val="32"/>
          <w:szCs w:val="32"/>
        </w:rPr>
        <w:t>拥有教育部直属六所师范类高校（北京师范大学、华东师范大学、华中师范大学、东北师范大学、陕西师范大学和西南大学）全日制本科学历学位，学科专业对口且高中阶段为省示范高中及以上学校的毕业生；</w:t>
      </w:r>
    </w:p>
    <w:p>
      <w:pPr>
        <w:pStyle w:val="4"/>
        <w:spacing w:before="0" w:beforeAutospacing="0" w:after="0" w:afterAutospacing="0" w:line="560" w:lineRule="exact"/>
        <w:ind w:firstLine="640" w:firstLineChars="200"/>
        <w:rPr>
          <w:rFonts w:hint="eastAsia" w:ascii="仿宋_GB2312" w:hAnsi="仿宋" w:eastAsia="仿宋_GB2312"/>
          <w:sz w:val="32"/>
          <w:szCs w:val="32"/>
        </w:rPr>
      </w:pPr>
      <w:r>
        <w:rPr>
          <w:rFonts w:hint="eastAsia"/>
          <w:sz w:val="32"/>
          <w:szCs w:val="32"/>
        </w:rPr>
        <w:t>③</w:t>
      </w:r>
      <w:r>
        <w:rPr>
          <w:rFonts w:hint="eastAsia" w:ascii="仿宋_GB2312" w:hAnsi="仿宋" w:eastAsia="仿宋_GB2312"/>
          <w:sz w:val="32"/>
          <w:szCs w:val="32"/>
        </w:rPr>
        <w:t>拥有原985高校全日制本科学历学位，学科专业对口且高中阶段为省示范高中及以上学校的毕业生。</w:t>
      </w:r>
    </w:p>
    <w:p>
      <w:pPr>
        <w:pStyle w:val="4"/>
        <w:spacing w:before="0" w:beforeAutospacing="0" w:after="0" w:afterAutospacing="0"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sz w:val="32"/>
          <w:szCs w:val="32"/>
        </w:rPr>
        <w:t>以上引进对象均为2024年应届毕业生，且具有与岗位学科一致的高中教师资格证（中等职业学校教师资格证）、毕业证和学位证。</w:t>
      </w:r>
    </w:p>
    <w:p>
      <w:pPr>
        <w:pStyle w:val="4"/>
        <w:spacing w:before="0" w:beforeAutospacing="0" w:after="0" w:afterAutospacing="0" w:line="560" w:lineRule="exact"/>
        <w:ind w:firstLine="640" w:firstLineChars="200"/>
        <w:rPr>
          <w:rFonts w:hint="eastAsia" w:ascii="仿宋_GB2312" w:hAnsi="仿宋" w:eastAsia="仿宋_GB2312" w:cs="Tahoma"/>
          <w:color w:val="000000"/>
          <w:sz w:val="32"/>
          <w:szCs w:val="32"/>
        </w:rPr>
      </w:pPr>
      <w:r>
        <w:rPr>
          <w:rFonts w:hint="eastAsia" w:ascii="仿宋_GB2312" w:hAnsi="仿宋" w:eastAsia="仿宋_GB2312"/>
          <w:color w:val="000000"/>
          <w:sz w:val="32"/>
          <w:szCs w:val="32"/>
        </w:rPr>
        <w:t>2.</w:t>
      </w:r>
      <w:r>
        <w:rPr>
          <w:rFonts w:hint="eastAsia" w:ascii="仿宋_GB2312" w:hAnsi="仿宋" w:eastAsia="仿宋_GB2312"/>
          <w:sz w:val="32"/>
          <w:szCs w:val="32"/>
        </w:rPr>
        <w:t>引进人才的年龄：1988年3月1日及以后出生。</w:t>
      </w:r>
    </w:p>
    <w:p>
      <w:pPr>
        <w:spacing w:line="560" w:lineRule="exact"/>
        <w:ind w:right="-210" w:rightChars="-100"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3.最终获得引才资格的</w:t>
      </w:r>
      <w:r>
        <w:rPr>
          <w:rFonts w:hint="eastAsia" w:ascii="仿宋_GB2312" w:hAnsi="仿宋" w:eastAsia="仿宋_GB2312"/>
          <w:color w:val="000000"/>
          <w:sz w:val="32"/>
          <w:szCs w:val="32"/>
        </w:rPr>
        <w:fldChar w:fldCharType="begin"/>
      </w:r>
      <w:r>
        <w:rPr>
          <w:rFonts w:hint="eastAsia" w:ascii="仿宋_GB2312" w:hAnsi="仿宋" w:eastAsia="仿宋_GB2312"/>
          <w:color w:val="000000"/>
          <w:sz w:val="32"/>
          <w:szCs w:val="32"/>
        </w:rPr>
        <w:instrText xml:space="preserve"> HYPERLINK "http://cpro.baidu.com/cpro/ui/uijs.php?rs=1&amp;u=http%3A%2F%2Fwww%2E51test%2Enet%2Fshow%2F4625349%2Ehtml&amp;p=baidu&amp;c=news&amp;n=10&amp;t=tpclicked3_hc&amp;q=chinacpunioncpr&amp;k=%B1%CF%D2%B5%C9%FA&amp;k0=%D0%A3%D4%B0%D5%D0%C6%B8&amp;kdi0=8&amp;k1=%D5%D0%C6%B8&amp;kdi1=8&amp;k2=%D2%F8%D0%D0&amp;kdi2=1&amp;k3=%BC%F2%C0%FA&amp;kdi3=1&amp;k4=%B1%CF%D2%B5%C9%FA&amp;kdi4=8&amp;sid=a03f82ba57535f50&amp;ch=0&amp;tu=u1686175&amp;jk=f02352a309deeb29&amp;cf=29&amp;fv=11&amp;stid=9&amp;urlid=0&amp;luki=5&amp;seller_id=1&amp;di=128" \t "_blank" </w:instrText>
      </w:r>
      <w:r>
        <w:rPr>
          <w:rFonts w:hint="eastAsia" w:ascii="仿宋_GB2312" w:hAnsi="仿宋" w:eastAsia="仿宋_GB2312"/>
          <w:color w:val="000000"/>
          <w:sz w:val="32"/>
          <w:szCs w:val="32"/>
        </w:rPr>
        <w:fldChar w:fldCharType="separate"/>
      </w:r>
      <w:r>
        <w:rPr>
          <w:rFonts w:hint="eastAsia" w:ascii="仿宋_GB2312" w:hAnsi="仿宋" w:eastAsia="仿宋_GB2312"/>
          <w:color w:val="000000"/>
          <w:sz w:val="32"/>
          <w:szCs w:val="32"/>
        </w:rPr>
        <w:t>毕业生</w:t>
      </w:r>
      <w:r>
        <w:rPr>
          <w:rFonts w:hint="eastAsia" w:ascii="仿宋_GB2312" w:hAnsi="仿宋" w:eastAsia="仿宋_GB2312"/>
          <w:color w:val="000000"/>
          <w:sz w:val="32"/>
          <w:szCs w:val="32"/>
        </w:rPr>
        <w:fldChar w:fldCharType="end"/>
      </w:r>
      <w:r>
        <w:rPr>
          <w:rFonts w:hint="eastAsia" w:ascii="仿宋_GB2312" w:hAnsi="仿宋" w:eastAsia="仿宋_GB2312"/>
          <w:color w:val="000000"/>
          <w:sz w:val="32"/>
          <w:szCs w:val="32"/>
        </w:rPr>
        <w:t>，须于2024年8月31日</w:t>
      </w:r>
      <w:r>
        <w:rPr>
          <w:rFonts w:hint="eastAsia" w:ascii="仿宋_GB2312" w:hAnsi="仿宋" w:eastAsia="仿宋_GB2312"/>
          <w:sz w:val="32"/>
          <w:szCs w:val="32"/>
        </w:rPr>
        <w:t>前满足上述条件并完成入职报到(其中</w:t>
      </w:r>
      <w:r>
        <w:rPr>
          <w:rFonts w:hint="eastAsia" w:ascii="仿宋_GB2312" w:hAnsi="仿宋" w:eastAsia="仿宋_GB2312"/>
          <w:color w:val="000000"/>
          <w:sz w:val="32"/>
          <w:szCs w:val="32"/>
        </w:rPr>
        <w:t>安徽省天长中学、天长市炳辉中学教师的</w:t>
      </w:r>
      <w:r>
        <w:rPr>
          <w:rFonts w:hint="eastAsia" w:ascii="仿宋_GB2312" w:hAnsi="仿宋" w:eastAsia="仿宋_GB2312"/>
          <w:sz w:val="32"/>
          <w:szCs w:val="32"/>
        </w:rPr>
        <w:t>高中教师资格证可于2024年12月底取得，天长市工业学校教师的中等职业学校教师资格可于2026年8月底取得)，否则视为本人自动放弃或取消引才资格。</w:t>
      </w:r>
    </w:p>
    <w:p>
      <w:pPr>
        <w:spacing w:line="56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（三）有下列情形之一的人员，不得引进：</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1.不符合引才岗位条件要求的人员；</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2.现役军人或普通高校在读非2024年应届毕业生；</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3.经市人力资源和社会保障部门认定具有考试违纪行</w:t>
      </w:r>
      <w:r>
        <w:rPr>
          <w:rFonts w:hint="eastAsia" w:ascii="仿宋_GB2312" w:hAnsi="仿宋" w:eastAsia="仿宋_GB2312"/>
          <w:sz w:val="32"/>
          <w:szCs w:val="32"/>
        </w:rPr>
        <w:t>为且在停考期内的人员；</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4.曾因犯罪受过刑事处罚的人员和曾被开除公职的人员、</w:t>
      </w:r>
      <w:r>
        <w:rPr>
          <w:rFonts w:hint="eastAsia" w:ascii="仿宋_GB2312" w:hAnsi="仿宋" w:eastAsia="仿宋_GB2312"/>
          <w:sz w:val="32"/>
          <w:szCs w:val="32"/>
        </w:rPr>
        <w:t>受到党纪政纪处分影响期限未满或者正在接受纪律审查的人员、处于刑事处罚期间或者正在接受司法调查尚未做出结论的人员；</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5.应聘引进岗位聘用后即构成《安徽省事业单位公开招</w:t>
      </w:r>
      <w:r>
        <w:rPr>
          <w:rFonts w:hint="eastAsia" w:ascii="仿宋_GB2312" w:hAnsi="仿宋" w:eastAsia="仿宋_GB2312"/>
          <w:sz w:val="32"/>
          <w:szCs w:val="32"/>
        </w:rPr>
        <w:t>聘人员暂行办法》规定的回避关系的；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6.法律规定不得参加报考或聘用为事业单位工作人员的</w:t>
      </w:r>
      <w:r>
        <w:rPr>
          <w:rFonts w:hint="eastAsia" w:ascii="仿宋_GB2312" w:hAnsi="仿宋" w:eastAsia="仿宋_GB2312"/>
          <w:sz w:val="32"/>
          <w:szCs w:val="32"/>
        </w:rPr>
        <w:t>其他情形人员。</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五、引进程序和方法</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按照发布公告、现场报名、资格审查、面试和说课、体检考察、公示聘用等步骤组织实施。</w:t>
      </w:r>
    </w:p>
    <w:p>
      <w:pPr>
        <w:spacing w:line="560" w:lineRule="exact"/>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（一）发布公告</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引进公告</w:t>
      </w:r>
      <w:r>
        <w:rPr>
          <w:rFonts w:hint="eastAsia" w:ascii="仿宋_GB2312" w:hAnsi="仿宋" w:eastAsia="仿宋_GB2312"/>
          <w:color w:val="000000"/>
          <w:sz w:val="32"/>
          <w:szCs w:val="32"/>
        </w:rPr>
        <w:t>于2024年2月23日通过天长市人民政府网、天长先锋网及安徽师范大学、淮北师范大学、安庆师范大学、阜阳师范大学、安徽大学、安徽医科大学、皖南医学院、南京医科大学等省内外相关媒体上统一发布。以后其他有关信息将陆续在“普众互联人事考试网上报名服务平台-天长市”发布。</w:t>
      </w:r>
    </w:p>
    <w:p>
      <w:pPr>
        <w:spacing w:line="560" w:lineRule="exact"/>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（二）报名及资格审查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1.报名方式。公开引进人才工作采取现场报名方式，报名人员只能填报一个引才岗位（见岗位计划表</w:t>
      </w:r>
      <w:r>
        <w:rPr>
          <w:rFonts w:ascii="仿宋_GB2312" w:hAnsi="仿宋" w:eastAsia="仿宋_GB2312"/>
          <w:sz w:val="32"/>
          <w:szCs w:val="32"/>
        </w:rPr>
        <w:t>）</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2.报名时间及地点。</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sz w:val="32"/>
          <w:szCs w:val="32"/>
        </w:rPr>
        <w:t>报名时间：</w:t>
      </w:r>
      <w:r>
        <w:rPr>
          <w:rFonts w:hint="eastAsia" w:ascii="仿宋_GB2312" w:hAnsi="仿宋" w:eastAsia="仿宋_GB2312"/>
          <w:color w:val="000000"/>
          <w:sz w:val="32"/>
          <w:szCs w:val="32"/>
        </w:rPr>
        <w:t>2024年3月16日（上午8:00-下午5:30）；</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sz w:val="32"/>
          <w:szCs w:val="32"/>
        </w:rPr>
        <w:t>报名地点：</w:t>
      </w:r>
      <w:r>
        <w:rPr>
          <w:rFonts w:hint="eastAsia" w:ascii="仿宋_GB2312" w:eastAsia="仿宋_GB2312"/>
          <w:sz w:val="32"/>
          <w:szCs w:val="32"/>
        </w:rPr>
        <w:t>安徽省芜湖市中央城大酒店一楼大厅报到处报到</w:t>
      </w:r>
      <w:r>
        <w:rPr>
          <w:rFonts w:hint="eastAsia" w:ascii="仿宋_GB2312" w:hAnsi="仿宋" w:eastAsia="仿宋_GB2312"/>
          <w:color w:val="000000"/>
          <w:sz w:val="32"/>
          <w:szCs w:val="32"/>
        </w:rPr>
        <w:t>。咨询电话：安徽省天长中学 何老师13955078459，天长市炳辉中学 马老师 13955076599，天长市工业学校 吕老师 13955044299，天长市教体局 姜老师13695501190。</w:t>
      </w:r>
    </w:p>
    <w:p>
      <w:pPr>
        <w:widowControl/>
        <w:shd w:val="clear" w:color="auto" w:fill="FFFFFF"/>
        <w:spacing w:line="560" w:lineRule="exact"/>
        <w:ind w:firstLine="640" w:firstLineChars="200"/>
        <w:jc w:val="left"/>
        <w:rPr>
          <w:rFonts w:hint="eastAsia" w:ascii="仿宋_GB2312" w:hAnsi="仿宋" w:eastAsia="仿宋_GB2312" w:cs="Tahoma"/>
          <w:kern w:val="0"/>
          <w:sz w:val="32"/>
          <w:szCs w:val="32"/>
        </w:rPr>
      </w:pPr>
      <w:r>
        <w:rPr>
          <w:rFonts w:hint="eastAsia" w:ascii="仿宋_GB2312" w:hAnsi="仿宋" w:eastAsia="仿宋_GB2312"/>
          <w:sz w:val="32"/>
          <w:szCs w:val="32"/>
        </w:rPr>
        <w:t>3.现场</w:t>
      </w:r>
      <w:r>
        <w:rPr>
          <w:rFonts w:hint="eastAsia" w:ascii="仿宋_GB2312" w:hAnsi="仿宋" w:eastAsia="仿宋_GB2312" w:cs="Tahoma"/>
          <w:kern w:val="0"/>
          <w:sz w:val="32"/>
          <w:szCs w:val="32"/>
        </w:rPr>
        <w:t>资格审查：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（1）报名：报名人员须于</w:t>
      </w:r>
      <w:r>
        <w:rPr>
          <w:rFonts w:hint="eastAsia" w:ascii="仿宋_GB2312" w:hAnsi="仿宋" w:eastAsia="仿宋_GB2312"/>
          <w:color w:val="000000"/>
          <w:sz w:val="32"/>
          <w:szCs w:val="32"/>
        </w:rPr>
        <w:t>2024年3月16日</w:t>
      </w:r>
      <w:r>
        <w:rPr>
          <w:rFonts w:hint="eastAsia" w:ascii="仿宋_GB2312" w:hAnsi="仿宋" w:eastAsia="仿宋_GB2312"/>
          <w:sz w:val="32"/>
          <w:szCs w:val="32"/>
        </w:rPr>
        <w:t>前在网上自行下载并填写《2024年安徽省天长市引进</w:t>
      </w:r>
      <w:r>
        <w:rPr>
          <w:rFonts w:hint="eastAsia" w:ascii="仿宋_GB2312" w:hAnsi="仿宋" w:eastAsia="仿宋_GB2312" w:cs="Tahoma"/>
          <w:kern w:val="0"/>
          <w:sz w:val="32"/>
          <w:szCs w:val="32"/>
        </w:rPr>
        <w:t>紧缺教育人才</w:t>
      </w:r>
      <w:r>
        <w:rPr>
          <w:rFonts w:hint="eastAsia" w:ascii="仿宋_GB2312" w:hAnsi="仿宋" w:eastAsia="仿宋_GB2312"/>
          <w:sz w:val="32"/>
          <w:szCs w:val="32"/>
        </w:rPr>
        <w:t>报名资格审查表》（附件3）。</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报名人员填写的信息必须与本人实际情况、报名条件和所报的引才岗位要求相一致。凡弄虚作假或虽通过资格审查但实际情况与报名条件规定不符的，一经查实，即取消面试、引进等资格。</w:t>
      </w:r>
    </w:p>
    <w:p>
      <w:pPr>
        <w:widowControl/>
        <w:shd w:val="clear" w:color="auto" w:fill="FFFFFF"/>
        <w:spacing w:line="560" w:lineRule="exact"/>
        <w:ind w:firstLine="480"/>
        <w:jc w:val="left"/>
        <w:rPr>
          <w:rFonts w:hint="eastAsia" w:ascii="仿宋_GB2312" w:hAnsi="仿宋" w:eastAsia="仿宋_GB2312" w:cs="Tahoma"/>
          <w:color w:val="000000"/>
          <w:kern w:val="0"/>
          <w:sz w:val="32"/>
          <w:szCs w:val="32"/>
          <w:u w:val="single"/>
        </w:rPr>
      </w:pPr>
      <w:r>
        <w:rPr>
          <w:rFonts w:hint="eastAsia" w:ascii="仿宋_GB2312" w:hAnsi="仿宋" w:eastAsia="仿宋_GB2312" w:cs="Tahoma"/>
          <w:kern w:val="0"/>
          <w:sz w:val="32"/>
          <w:szCs w:val="32"/>
        </w:rPr>
        <w:t>（2）审核：报名人员于</w:t>
      </w:r>
      <w:r>
        <w:rPr>
          <w:rFonts w:hint="eastAsia" w:ascii="仿宋_GB2312" w:hAnsi="仿宋" w:eastAsia="仿宋_GB2312" w:cs="Tahoma"/>
          <w:color w:val="000000"/>
          <w:kern w:val="0"/>
          <w:sz w:val="32"/>
          <w:szCs w:val="32"/>
        </w:rPr>
        <w:t>2024年3月16日（上午8:00-下午5:30）</w:t>
      </w:r>
      <w:r>
        <w:rPr>
          <w:rFonts w:hint="eastAsia" w:ascii="仿宋_GB2312" w:hAnsi="仿宋" w:eastAsia="仿宋_GB2312" w:cs="Tahoma"/>
          <w:kern w:val="0"/>
          <w:sz w:val="32"/>
          <w:szCs w:val="32"/>
        </w:rPr>
        <w:t>请携带以下材料的原件和复印件到</w:t>
      </w:r>
      <w:r>
        <w:rPr>
          <w:rFonts w:hint="eastAsia" w:ascii="仿宋_GB2312" w:eastAsia="仿宋_GB2312"/>
          <w:sz w:val="32"/>
          <w:szCs w:val="32"/>
        </w:rPr>
        <w:t>安徽省芜湖市中央城大酒店一楼大厅报到处</w:t>
      </w:r>
      <w:r>
        <w:rPr>
          <w:rFonts w:hint="eastAsia" w:ascii="仿宋_GB2312" w:hAnsi="仿宋" w:eastAsia="仿宋_GB2312" w:cs="Tahoma"/>
          <w:kern w:val="0"/>
          <w:sz w:val="32"/>
          <w:szCs w:val="32"/>
        </w:rPr>
        <w:t>接受资格审核</w:t>
      </w:r>
      <w:r>
        <w:rPr>
          <w:rFonts w:hint="eastAsia" w:ascii="仿宋_GB2312" w:hAnsi="仿宋" w:eastAsia="仿宋_GB2312"/>
          <w:color w:val="000000"/>
          <w:sz w:val="32"/>
          <w:szCs w:val="32"/>
        </w:rPr>
        <w:t>。</w:t>
      </w:r>
    </w:p>
    <w:p>
      <w:pPr>
        <w:widowControl/>
        <w:shd w:val="clear" w:color="auto" w:fill="FFFFFF"/>
        <w:spacing w:line="560" w:lineRule="exact"/>
        <w:ind w:firstLine="480"/>
        <w:jc w:val="left"/>
        <w:rPr>
          <w:rFonts w:hint="eastAsia" w:ascii="仿宋_GB2312" w:hAnsi="仿宋" w:eastAsia="仿宋_GB2312" w:cs="Tahoma"/>
          <w:kern w:val="0"/>
          <w:sz w:val="32"/>
          <w:szCs w:val="32"/>
        </w:rPr>
      </w:pPr>
      <w:r>
        <w:rPr>
          <w:rFonts w:hint="eastAsia" w:ascii="仿宋_GB2312" w:hAnsi="仿宋" w:eastAsia="仿宋_GB2312" w:cs="Tahoma"/>
          <w:kern w:val="0"/>
          <w:sz w:val="32"/>
          <w:szCs w:val="32"/>
        </w:rPr>
        <w:t xml:space="preserve">报名材料： </w:t>
      </w:r>
    </w:p>
    <w:p>
      <w:pPr>
        <w:widowControl/>
        <w:shd w:val="clear" w:color="auto" w:fill="FFFFFF"/>
        <w:spacing w:line="560" w:lineRule="exact"/>
        <w:ind w:firstLine="480"/>
        <w:jc w:val="left"/>
        <w:rPr>
          <w:rFonts w:hint="eastAsia" w:ascii="仿宋_GB2312" w:hAnsi="仿宋" w:eastAsia="仿宋_GB2312" w:cs="Tahoma"/>
          <w:kern w:val="0"/>
          <w:sz w:val="32"/>
          <w:szCs w:val="32"/>
        </w:rPr>
      </w:pPr>
      <w:r>
        <w:rPr>
          <w:rFonts w:hint="eastAsia" w:ascii="仿宋_GB2312" w:hAnsi="仿宋" w:eastAsia="仿宋_GB2312" w:cs="Tahoma"/>
          <w:kern w:val="0"/>
          <w:sz w:val="32"/>
          <w:szCs w:val="32"/>
        </w:rPr>
        <w:t>（1）毕业证明（注明是否能如期毕业）或教育部学籍在线验证报告。</w:t>
      </w:r>
    </w:p>
    <w:p>
      <w:pPr>
        <w:widowControl/>
        <w:shd w:val="clear" w:color="auto" w:fill="FFFFFF"/>
        <w:spacing w:line="560" w:lineRule="exact"/>
        <w:ind w:firstLine="480"/>
        <w:jc w:val="left"/>
        <w:rPr>
          <w:rFonts w:hint="eastAsia" w:ascii="仿宋_GB2312" w:hAnsi="仿宋" w:eastAsia="仿宋_GB2312" w:cs="Tahoma"/>
          <w:kern w:val="0"/>
          <w:sz w:val="32"/>
          <w:szCs w:val="32"/>
        </w:rPr>
      </w:pPr>
      <w:r>
        <w:rPr>
          <w:rFonts w:hint="eastAsia" w:ascii="仿宋_GB2312" w:hAnsi="仿宋" w:eastAsia="仿宋_GB2312" w:cs="Tahoma"/>
          <w:kern w:val="0"/>
          <w:sz w:val="32"/>
          <w:szCs w:val="32"/>
        </w:rPr>
        <w:t>（2）学校盖章的毕业生就业推荐表。</w:t>
      </w:r>
    </w:p>
    <w:p>
      <w:pPr>
        <w:widowControl/>
        <w:shd w:val="clear" w:color="auto" w:fill="FFFFFF"/>
        <w:spacing w:line="560" w:lineRule="exact"/>
        <w:ind w:firstLine="480"/>
        <w:jc w:val="left"/>
        <w:rPr>
          <w:rFonts w:hint="eastAsia" w:ascii="仿宋_GB2312" w:hAnsi="仿宋" w:eastAsia="仿宋_GB2312" w:cs="Tahoma"/>
          <w:kern w:val="0"/>
          <w:sz w:val="32"/>
          <w:szCs w:val="32"/>
        </w:rPr>
      </w:pPr>
      <w:r>
        <w:rPr>
          <w:rFonts w:hint="eastAsia" w:ascii="仿宋_GB2312" w:hAnsi="仿宋" w:eastAsia="仿宋_GB2312" w:cs="Tahoma"/>
          <w:kern w:val="0"/>
          <w:sz w:val="32"/>
          <w:szCs w:val="32"/>
        </w:rPr>
        <w:t>（3）有效居民身份证。</w:t>
      </w:r>
    </w:p>
    <w:p>
      <w:pPr>
        <w:widowControl/>
        <w:shd w:val="clear" w:color="auto" w:fill="FFFFFF"/>
        <w:spacing w:line="560" w:lineRule="exact"/>
        <w:ind w:firstLine="480"/>
        <w:jc w:val="left"/>
        <w:rPr>
          <w:rFonts w:hint="eastAsia" w:ascii="仿宋_GB2312" w:hAnsi="仿宋" w:eastAsia="仿宋_GB2312" w:cs="Tahoma"/>
          <w:kern w:val="0"/>
          <w:sz w:val="32"/>
          <w:szCs w:val="32"/>
        </w:rPr>
      </w:pPr>
      <w:r>
        <w:rPr>
          <w:rFonts w:hint="eastAsia" w:ascii="仿宋_GB2312" w:hAnsi="仿宋" w:eastAsia="仿宋_GB2312" w:cs="Tahoma"/>
          <w:kern w:val="0"/>
          <w:sz w:val="32"/>
          <w:szCs w:val="32"/>
        </w:rPr>
        <w:t>（4）高中（中等职业学校）教师资格证。</w:t>
      </w:r>
    </w:p>
    <w:p>
      <w:pPr>
        <w:widowControl/>
        <w:shd w:val="clear" w:color="auto" w:fill="FFFFFF"/>
        <w:spacing w:line="560" w:lineRule="exact"/>
        <w:ind w:firstLine="480"/>
        <w:jc w:val="left"/>
        <w:rPr>
          <w:rFonts w:hint="eastAsia" w:ascii="仿宋_GB2312" w:hAnsi="仿宋" w:eastAsia="仿宋_GB2312" w:cs="Tahoma"/>
          <w:kern w:val="0"/>
          <w:sz w:val="32"/>
          <w:szCs w:val="32"/>
        </w:rPr>
      </w:pPr>
      <w:r>
        <w:rPr>
          <w:rFonts w:hint="eastAsia" w:ascii="仿宋_GB2312" w:hAnsi="仿宋" w:eastAsia="仿宋_GB2312" w:cs="Tahoma"/>
          <w:kern w:val="0"/>
          <w:sz w:val="32"/>
          <w:szCs w:val="32"/>
        </w:rPr>
        <w:t>（5）成绩单。</w:t>
      </w:r>
    </w:p>
    <w:p>
      <w:pPr>
        <w:widowControl/>
        <w:shd w:val="clear" w:color="auto" w:fill="FFFFFF"/>
        <w:spacing w:line="560" w:lineRule="exact"/>
        <w:ind w:firstLine="480"/>
        <w:jc w:val="left"/>
        <w:rPr>
          <w:rFonts w:hint="eastAsia" w:ascii="仿宋_GB2312" w:hAnsi="仿宋" w:eastAsia="仿宋_GB2312" w:cs="Tahoma"/>
          <w:kern w:val="0"/>
          <w:sz w:val="32"/>
          <w:szCs w:val="32"/>
        </w:rPr>
      </w:pPr>
      <w:r>
        <w:rPr>
          <w:rFonts w:hint="eastAsia" w:ascii="仿宋_GB2312" w:hAnsi="仿宋" w:eastAsia="仿宋_GB2312" w:cs="Tahoma"/>
          <w:kern w:val="0"/>
          <w:sz w:val="32"/>
          <w:szCs w:val="32"/>
        </w:rPr>
        <w:t>（6）学生证及相关获奖证书。</w:t>
      </w:r>
    </w:p>
    <w:p>
      <w:pPr>
        <w:widowControl/>
        <w:shd w:val="clear" w:color="auto" w:fill="FFFFFF"/>
        <w:spacing w:line="560" w:lineRule="exact"/>
        <w:ind w:firstLine="480"/>
        <w:jc w:val="left"/>
        <w:rPr>
          <w:rFonts w:hint="eastAsia" w:ascii="仿宋_GB2312" w:hAnsi="仿宋" w:eastAsia="仿宋_GB2312" w:cs="Tahoma"/>
          <w:kern w:val="0"/>
          <w:sz w:val="32"/>
          <w:szCs w:val="32"/>
        </w:rPr>
      </w:pPr>
      <w:r>
        <w:rPr>
          <w:rFonts w:hint="eastAsia" w:ascii="仿宋_GB2312" w:hAnsi="仿宋" w:eastAsia="仿宋_GB2312" w:cs="Tahoma"/>
          <w:kern w:val="0"/>
          <w:sz w:val="32"/>
          <w:szCs w:val="32"/>
        </w:rPr>
        <w:t>通过审核的人员请在接到通知后，按时到指定地点参加面试，逾期视为自动放弃。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4.引才岗位规定的专业要求等有关资格条件方面的问题，由天长市委人才工作领导小组办公室、天长市教育体育局、天长市人力资源和社会保障局会同用人单位负责解释。</w:t>
      </w:r>
    </w:p>
    <w:p>
      <w:pPr>
        <w:spacing w:line="56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（三）引进方法</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采取考核考察、面试及说课相结合的方法进行。由天长市人才工作领导小组办公室、天长市教育体育局、天长市人力资源和社会保障局、中共天长市委机构编制委员会办公室、天长市纪检监察部门和用人单位等组成专家组，采取审核报名人员相关信息材料、在校期间学习成绩、面试、说课相结合的办法进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1.审核报名人员相关信息材料：组织专家对报名人员提供的相关材料进行审核；</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2.查看在校期间学习成绩：查看报名人员在校期间必修考试科目成绩，每门均须达到60分以上（按百分制计算），且专业课不得有补考科目。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面试：通过面试，对报名人员进行语言表达能力、执教理念、逻辑思维、诚实敬业精神、仪容仪表等方面进行测试，分项打分，累计面试成绩。进入说课环节人员数与引才岗位数原则上比例不小于2:1，如不足按实有报考数进入说课。</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4.说课：每位报名人员说课时间10分钟。同一专业报名人员以第一人随机抽取准备好的说课课题，分别间隔10分钟进入备课室进行备课，并按时序进行说课。专家组根据报名人员说课情况独立评分。</w:t>
      </w:r>
    </w:p>
    <w:p>
      <w:pPr>
        <w:spacing w:line="560" w:lineRule="exact"/>
        <w:ind w:firstLine="643" w:firstLineChars="200"/>
        <w:rPr>
          <w:rFonts w:hint="eastAsia" w:ascii="楷体_GB2312" w:hAnsi="仿宋" w:eastAsia="楷体_GB2312"/>
          <w:sz w:val="32"/>
          <w:szCs w:val="32"/>
        </w:rPr>
      </w:pPr>
      <w:r>
        <w:rPr>
          <w:rFonts w:hint="eastAsia" w:ascii="楷体_GB2312" w:hAnsi="楷体" w:eastAsia="楷体_GB2312"/>
          <w:b/>
          <w:sz w:val="32"/>
          <w:szCs w:val="32"/>
        </w:rPr>
        <w:t>（四）成绩计算</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按照报名人员面试成绩占30%与说课成绩占70%的合成成绩进行排序，总成绩在80分及以上人员，按引才岗位数1:1的比例确定参加体检人员，若总成绩相同，以说课成绩高低排序。</w:t>
      </w:r>
    </w:p>
    <w:p>
      <w:pPr>
        <w:spacing w:line="56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（五）择校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同一引才岗位涉及2个用人单位时，按考生总成绩从高到低的顺序选择引才单位，若总成绩相同，以说课成绩高者优先;若说课成绩相同，进行加试排序。</w:t>
      </w:r>
    </w:p>
    <w:p>
      <w:pPr>
        <w:spacing w:line="56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（六）体检</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体检工作由天长市教育体育局统一组织，按照省委组织部、省人力资源和社会保障厅、省卫生厅《关于进一步规范全省事业单位公开招聘人员体检工作的通知》（皖人社秘〔2013〕208号）执行。</w:t>
      </w:r>
    </w:p>
    <w:p>
      <w:pPr>
        <w:widowControl/>
        <w:shd w:val="clear" w:color="auto" w:fill="FFFFFF"/>
        <w:spacing w:line="560" w:lineRule="exact"/>
        <w:ind w:firstLine="639" w:firstLineChars="199"/>
        <w:jc w:val="left"/>
        <w:rPr>
          <w:rFonts w:hint="eastAsia" w:ascii="楷体_GB2312" w:hAnsi="楷体" w:eastAsia="楷体_GB2312" w:cs="Tahoma"/>
          <w:b/>
          <w:kern w:val="0"/>
          <w:sz w:val="32"/>
          <w:szCs w:val="32"/>
        </w:rPr>
      </w:pPr>
      <w:r>
        <w:rPr>
          <w:rFonts w:hint="eastAsia" w:ascii="楷体_GB2312" w:hAnsi="楷体" w:eastAsia="楷体_GB2312" w:cs="Tahoma"/>
          <w:b/>
          <w:kern w:val="0"/>
          <w:sz w:val="32"/>
          <w:szCs w:val="32"/>
        </w:rPr>
        <w:t>（七）考察</w:t>
      </w:r>
    </w:p>
    <w:p>
      <w:pPr>
        <w:widowControl/>
        <w:shd w:val="clear" w:color="auto" w:fill="FFFFFF"/>
        <w:spacing w:line="560" w:lineRule="exact"/>
        <w:ind w:firstLine="640" w:firstLineChars="200"/>
        <w:jc w:val="left"/>
        <w:rPr>
          <w:rFonts w:hint="eastAsia" w:ascii="仿宋_GB2312" w:hAnsi="仿宋" w:eastAsia="仿宋_GB2312" w:cs="Tahoma"/>
          <w:kern w:val="0"/>
          <w:sz w:val="32"/>
          <w:szCs w:val="32"/>
        </w:rPr>
      </w:pPr>
      <w:r>
        <w:rPr>
          <w:rFonts w:hint="eastAsia" w:ascii="仿宋_GB2312" w:hAnsi="仿宋" w:eastAsia="仿宋_GB2312" w:cs="Tahoma"/>
          <w:kern w:val="0"/>
          <w:sz w:val="32"/>
          <w:szCs w:val="32"/>
        </w:rPr>
        <w:t>对体检合格人员按有关规定组织考察，考察内容主要包括考察对象的政治思想、道德品质、遵纪守法、能力素质、工作态度、在校学习及工作表现以及是否需要回避等方面的情况。考察结束后，将考核结果形成书面材料。</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六、聘用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事业单位人事管理条例》（国务院令第652号）、国办发〔2002〕35号和皖政办〔2006〕13号规定，安徽省天长中学、天长市炳辉中学和天长市工业学校须与受聘人员签订事业单位聘用合同，确立人事关系，办理全额拨款事业编制入编事项。事业单位新进人员按规定实行试用期制度，试用期包括在聘用合同期限内。试用期满后，经考核合格的，由学校予以正式聘用；不合格的，取消聘用资格，并及时到编制部门办理编制核销手续。新聘人员在规定的时间不报到者，取消其聘用资格。期间如提出调动，其服务年限按有关规定执行。</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七、优惠政策</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所引进的教育人才符合《天长市引进紧缺教育人才激励暂行办法》，可享受为期5年的租房补贴，按类每人每年分别为15000元、10000元、8000元;对于来天长工作后5年内购首套住房的，给予购房补贴，按类分别给予20万元、15万元和10万元的补贴，以及文件规定的其他相关待遇。</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八、纪律与监督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（一）公开引进工作严格按照“信息公开、过程公开、结果公开”的要求组织实施，接受社会各界和纪检监察部门的监督（咨询电话：0550-7331268 0550-2510021，监督电话：天长市纪检监委派驻教体局纪检组0550-7331651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（二）按照《安徽省人事考试违纪处理规定》和《安徽省人事考试工作规则》要求，严格执行人事考试政策，规范考试程序，严明考试纪律。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本公告相关事项由天长市人才工作领导小组办公室、天长市教育体育局、天长市人力资源和社会保障局负责解释。</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附件：</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Tahoma"/>
          <w:kern w:val="0"/>
          <w:sz w:val="32"/>
          <w:szCs w:val="32"/>
        </w:rPr>
        <w:t>2024年安徽省天长中学、天长市炳辉中学引进紧缺教育人才岗位计划表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cs="Tahoma"/>
          <w:kern w:val="0"/>
          <w:sz w:val="32"/>
          <w:szCs w:val="32"/>
        </w:rPr>
        <w:t>2024年天长市工业学校引进紧缺教育人才岗位计划表</w:t>
      </w:r>
    </w:p>
    <w:p>
      <w:pPr>
        <w:spacing w:line="560" w:lineRule="exact"/>
        <w:ind w:firstLine="640" w:firstLineChars="200"/>
        <w:rPr>
          <w:rFonts w:hint="eastAsia" w:ascii="仿宋_GB2312" w:hAnsi="仿宋" w:eastAsia="仿宋_GB2312" w:cs="Tahoma"/>
          <w:kern w:val="0"/>
          <w:sz w:val="32"/>
          <w:szCs w:val="32"/>
        </w:rPr>
      </w:pPr>
      <w:r>
        <w:rPr>
          <w:rFonts w:hint="eastAsia" w:ascii="仿宋_GB2312" w:hAnsi="仿宋" w:eastAsia="仿宋_GB2312" w:cs="Tahoma"/>
          <w:kern w:val="0"/>
          <w:sz w:val="32"/>
          <w:szCs w:val="32"/>
        </w:rPr>
        <w:t>3.2024年安徽省天长市引进紧缺教育人才面试、说课方案</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Tahoma"/>
          <w:kern w:val="0"/>
          <w:sz w:val="32"/>
          <w:szCs w:val="32"/>
        </w:rPr>
        <w:t>4.2024年</w:t>
      </w:r>
      <w:r>
        <w:rPr>
          <w:rFonts w:hint="eastAsia" w:ascii="仿宋_GB2312" w:hAnsi="仿宋" w:eastAsia="仿宋_GB2312"/>
          <w:sz w:val="32"/>
          <w:szCs w:val="32"/>
        </w:rPr>
        <w:t>安徽省天长市引进</w:t>
      </w:r>
      <w:r>
        <w:rPr>
          <w:rFonts w:hint="eastAsia" w:ascii="仿宋_GB2312" w:hAnsi="仿宋" w:eastAsia="仿宋_GB2312" w:cs="Tahoma"/>
          <w:kern w:val="0"/>
          <w:sz w:val="32"/>
          <w:szCs w:val="32"/>
        </w:rPr>
        <w:t>紧缺教育人才</w:t>
      </w:r>
      <w:r>
        <w:rPr>
          <w:rFonts w:hint="eastAsia" w:ascii="仿宋_GB2312" w:hAnsi="仿宋" w:eastAsia="仿宋_GB2312"/>
          <w:sz w:val="32"/>
          <w:szCs w:val="32"/>
        </w:rPr>
        <w:t>报名资格审查表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5.安徽省天长市引进紧缺教育人才报名登记表</w:t>
      </w: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w w:val="90"/>
          <w:sz w:val="32"/>
          <w:szCs w:val="32"/>
        </w:rPr>
      </w:pPr>
      <w:r>
        <w:rPr>
          <w:rFonts w:hint="eastAsia" w:ascii="仿宋_GB2312" w:hAnsi="仿宋" w:eastAsia="仿宋_GB2312"/>
          <w:w w:val="90"/>
          <w:sz w:val="32"/>
          <w:szCs w:val="32"/>
        </w:rPr>
        <w:t>中共天长市委人才工作领导小组办公室  天长市人力资源和社会保障局</w:t>
      </w:r>
    </w:p>
    <w:p>
      <w:pPr>
        <w:spacing w:line="560" w:lineRule="exact"/>
        <w:rPr>
          <w:rFonts w:hint="eastAsia" w:ascii="仿宋_GB2312" w:hAnsi="仿宋" w:eastAsia="仿宋_GB2312"/>
          <w:color w:val="000000"/>
          <w:w w:val="90"/>
          <w:sz w:val="32"/>
          <w:szCs w:val="32"/>
        </w:rPr>
      </w:pPr>
    </w:p>
    <w:p>
      <w:pPr>
        <w:spacing w:line="560" w:lineRule="exact"/>
        <w:rPr>
          <w:rFonts w:hint="eastAsia" w:ascii="仿宋_GB2312" w:hAnsi="仿宋" w:eastAsia="仿宋_GB2312"/>
          <w:w w:val="90"/>
          <w:sz w:val="32"/>
          <w:szCs w:val="32"/>
        </w:rPr>
      </w:pPr>
      <w:r>
        <w:rPr>
          <w:rFonts w:hint="eastAsia" w:ascii="仿宋_GB2312" w:hAnsi="仿宋" w:eastAsia="仿宋_GB2312"/>
          <w:color w:val="000000"/>
          <w:w w:val="90"/>
          <w:sz w:val="32"/>
          <w:szCs w:val="32"/>
        </w:rPr>
        <w:t>中共天长市委</w:t>
      </w:r>
      <w:r>
        <w:rPr>
          <w:rFonts w:hint="eastAsia" w:ascii="仿宋_GB2312" w:hAnsi="仿宋" w:eastAsia="仿宋_GB2312"/>
          <w:w w:val="90"/>
          <w:sz w:val="32"/>
          <w:szCs w:val="32"/>
        </w:rPr>
        <w:t xml:space="preserve">机构编制委员会办公室            </w:t>
      </w:r>
      <w:r>
        <w:rPr>
          <w:rFonts w:hint="eastAsia" w:ascii="仿宋_GB2312" w:hAnsi="仿宋" w:eastAsia="仿宋_GB2312"/>
          <w:sz w:val="32"/>
          <w:szCs w:val="32"/>
        </w:rPr>
        <w:t>天长市财政局</w:t>
      </w:r>
    </w:p>
    <w:p>
      <w:pPr>
        <w:spacing w:line="560" w:lineRule="exact"/>
        <w:rPr>
          <w:rFonts w:hint="eastAsia" w:ascii="仿宋_GB2312" w:hAnsi="仿宋" w:eastAsia="仿宋_GB2312"/>
          <w:sz w:val="32"/>
          <w:szCs w:val="32"/>
        </w:rPr>
      </w:pPr>
    </w:p>
    <w:p>
      <w:pPr>
        <w:spacing w:line="560" w:lineRule="exact"/>
        <w:ind w:firstLine="160" w:firstLineChars="50"/>
        <w:rPr>
          <w:rFonts w:hint="eastAsia" w:ascii="仿宋_GB2312" w:hAnsi="仿宋" w:eastAsia="仿宋_GB2312"/>
          <w:sz w:val="32"/>
          <w:szCs w:val="32"/>
        </w:rPr>
      </w:pPr>
      <w:r>
        <w:rPr>
          <w:rFonts w:hint="eastAsia" w:ascii="仿宋_GB2312" w:hAnsi="仿宋" w:eastAsia="仿宋_GB2312"/>
          <w:sz w:val="32"/>
          <w:szCs w:val="32"/>
        </w:rPr>
        <w:t xml:space="preserve">                                    天长市教育体育局</w:t>
      </w:r>
    </w:p>
    <w:p>
      <w:pPr>
        <w:spacing w:line="560" w:lineRule="exact"/>
        <w:ind w:firstLine="5920" w:firstLineChars="1850"/>
        <w:rPr>
          <w:rFonts w:hint="eastAsia" w:ascii="仿宋_GB2312" w:hAnsi="仿宋" w:eastAsia="仿宋_GB2312"/>
          <w:sz w:val="32"/>
          <w:szCs w:val="32"/>
        </w:rPr>
      </w:pPr>
      <w:r>
        <w:rPr>
          <w:rFonts w:hint="eastAsia" w:ascii="仿宋_GB2312" w:hAnsi="仿宋" w:eastAsia="仿宋_GB2312"/>
          <w:sz w:val="32"/>
          <w:szCs w:val="32"/>
        </w:rPr>
        <w:t>2024年2月23日</w:t>
      </w:r>
    </w:p>
    <w:p>
      <w:pPr>
        <w:widowControl/>
        <w:spacing w:line="560" w:lineRule="exact"/>
        <w:rPr>
          <w:rFonts w:hint="eastAsia" w:ascii="仿宋_GB2312" w:hAnsi="仿宋" w:eastAsia="仿宋_GB2312" w:cs="宋体"/>
          <w:kern w:val="0"/>
          <w:sz w:val="32"/>
          <w:szCs w:val="32"/>
        </w:rPr>
        <w:sectPr>
          <w:headerReference r:id="rId3" w:type="default"/>
          <w:footerReference r:id="rId4" w:type="default"/>
          <w:pgSz w:w="11906" w:h="16838"/>
          <w:pgMar w:top="1701" w:right="1418" w:bottom="1418" w:left="1418" w:header="851" w:footer="992" w:gutter="0"/>
          <w:cols w:space="720" w:num="1"/>
          <w:docGrid w:type="lines" w:linePitch="312" w:charSpace="0"/>
        </w:sectPr>
      </w:pPr>
    </w:p>
    <w:p>
      <w:pPr>
        <w:widowControl/>
        <w:spacing w:line="560" w:lineRule="exac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附件1：</w:t>
      </w:r>
    </w:p>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2024年安徽省天长中学、天长市炳辉中学引进紧缺教育人才岗位计划表</w:t>
      </w:r>
    </w:p>
    <w:tbl>
      <w:tblPr>
        <w:tblStyle w:val="5"/>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701"/>
        <w:gridCol w:w="709"/>
        <w:gridCol w:w="7371"/>
        <w:gridCol w:w="850"/>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42" w:type="dxa"/>
            <w:vMerge w:val="restart"/>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引才岗位</w:t>
            </w:r>
          </w:p>
        </w:tc>
        <w:tc>
          <w:tcPr>
            <w:tcW w:w="851" w:type="dxa"/>
            <w:vMerge w:val="restart"/>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岗位代码</w:t>
            </w:r>
          </w:p>
        </w:tc>
        <w:tc>
          <w:tcPr>
            <w:tcW w:w="1701" w:type="dxa"/>
            <w:vMerge w:val="restart"/>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709" w:type="dxa"/>
            <w:vMerge w:val="restart"/>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引才计划</w:t>
            </w:r>
          </w:p>
        </w:tc>
        <w:tc>
          <w:tcPr>
            <w:tcW w:w="9922" w:type="dxa"/>
            <w:gridSpan w:val="4"/>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岗位资格条件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vMerge w:val="continue"/>
            <w:noWrap w:val="0"/>
            <w:vAlign w:val="center"/>
          </w:tcPr>
          <w:p>
            <w:pPr>
              <w:widowControl/>
              <w:jc w:val="center"/>
              <w:rPr>
                <w:rFonts w:ascii="宋体" w:hAnsi="宋体" w:cs="宋体"/>
                <w:color w:val="000000"/>
                <w:kern w:val="0"/>
                <w:sz w:val="20"/>
                <w:szCs w:val="20"/>
              </w:rPr>
            </w:pPr>
          </w:p>
        </w:tc>
        <w:tc>
          <w:tcPr>
            <w:tcW w:w="851" w:type="dxa"/>
            <w:vMerge w:val="continue"/>
            <w:noWrap w:val="0"/>
            <w:vAlign w:val="center"/>
          </w:tcPr>
          <w:p>
            <w:pPr>
              <w:widowControl/>
              <w:jc w:val="center"/>
              <w:rPr>
                <w:rFonts w:ascii="宋体" w:hAnsi="宋体" w:cs="宋体"/>
                <w:color w:val="000000"/>
                <w:kern w:val="0"/>
                <w:sz w:val="20"/>
                <w:szCs w:val="20"/>
              </w:rPr>
            </w:pPr>
          </w:p>
        </w:tc>
        <w:tc>
          <w:tcPr>
            <w:tcW w:w="1701" w:type="dxa"/>
            <w:vMerge w:val="continue"/>
            <w:noWrap w:val="0"/>
            <w:vAlign w:val="center"/>
          </w:tcPr>
          <w:p>
            <w:pPr>
              <w:widowControl/>
              <w:jc w:val="center"/>
              <w:rPr>
                <w:rFonts w:ascii="宋体" w:hAnsi="宋体" w:cs="宋体"/>
                <w:color w:val="000000"/>
                <w:kern w:val="0"/>
                <w:sz w:val="20"/>
                <w:szCs w:val="20"/>
              </w:rPr>
            </w:pPr>
          </w:p>
        </w:tc>
        <w:tc>
          <w:tcPr>
            <w:tcW w:w="709" w:type="dxa"/>
            <w:vMerge w:val="continue"/>
            <w:noWrap w:val="0"/>
            <w:vAlign w:val="center"/>
          </w:tcPr>
          <w:p>
            <w:pPr>
              <w:widowControl/>
              <w:jc w:val="center"/>
              <w:rPr>
                <w:rFonts w:ascii="宋体" w:hAnsi="宋体" w:cs="宋体"/>
                <w:color w:val="000000"/>
                <w:kern w:val="0"/>
                <w:sz w:val="20"/>
                <w:szCs w:val="20"/>
              </w:rPr>
            </w:pPr>
          </w:p>
        </w:tc>
        <w:tc>
          <w:tcPr>
            <w:tcW w:w="7371"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学科专业</w:t>
            </w:r>
          </w:p>
        </w:tc>
        <w:tc>
          <w:tcPr>
            <w:tcW w:w="850"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学历</w:t>
            </w:r>
          </w:p>
        </w:tc>
        <w:tc>
          <w:tcPr>
            <w:tcW w:w="709"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学位</w:t>
            </w:r>
          </w:p>
        </w:tc>
        <w:tc>
          <w:tcPr>
            <w:tcW w:w="992"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2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语文教师</w:t>
            </w:r>
          </w:p>
        </w:tc>
        <w:tc>
          <w:tcPr>
            <w:tcW w:w="8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202401</w:t>
            </w:r>
          </w:p>
        </w:tc>
        <w:tc>
          <w:tcPr>
            <w:tcW w:w="1701" w:type="dxa"/>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天长市炳辉中学</w:t>
            </w:r>
          </w:p>
        </w:tc>
        <w:tc>
          <w:tcPr>
            <w:tcW w:w="709" w:type="dxa"/>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371"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研究生：中国语言文学、汉语国际教育、学科教学（语文）、课程与教学论（语文方向），本科：汉语言文学、汉语言、汉语国际教育</w:t>
            </w:r>
          </w:p>
        </w:tc>
        <w:tc>
          <w:tcPr>
            <w:tcW w:w="85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研究生及以上或全日制本科</w:t>
            </w:r>
          </w:p>
        </w:tc>
        <w:tc>
          <w:tcPr>
            <w:tcW w:w="709"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硕士及以上或全日制本科学士</w:t>
            </w:r>
          </w:p>
        </w:tc>
        <w:tc>
          <w:tcPr>
            <w:tcW w:w="992"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取得相应学科的高中教师资格证书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42"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物理教师</w:t>
            </w:r>
          </w:p>
        </w:tc>
        <w:tc>
          <w:tcPr>
            <w:tcW w:w="851"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202404</w:t>
            </w:r>
          </w:p>
        </w:tc>
        <w:tc>
          <w:tcPr>
            <w:tcW w:w="1701"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安徽省天长中学</w:t>
            </w:r>
          </w:p>
        </w:tc>
        <w:tc>
          <w:tcPr>
            <w:tcW w:w="709"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371"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研究生：物理学、天文学、学科教学（物理）、课程与教学论（物理方向），本科：物理学类、天文学</w:t>
            </w:r>
          </w:p>
        </w:tc>
        <w:tc>
          <w:tcPr>
            <w:tcW w:w="850" w:type="dxa"/>
            <w:vMerge w:val="continue"/>
            <w:noWrap w:val="0"/>
            <w:vAlign w:val="center"/>
          </w:tcPr>
          <w:p>
            <w:pPr>
              <w:widowControl/>
              <w:jc w:val="center"/>
              <w:rPr>
                <w:rFonts w:ascii="宋体" w:hAnsi="宋体" w:cs="宋体"/>
                <w:color w:val="000000"/>
                <w:kern w:val="0"/>
                <w:sz w:val="20"/>
                <w:szCs w:val="20"/>
              </w:rPr>
            </w:pPr>
          </w:p>
        </w:tc>
        <w:tc>
          <w:tcPr>
            <w:tcW w:w="709" w:type="dxa"/>
            <w:vMerge w:val="continue"/>
            <w:noWrap w:val="0"/>
            <w:vAlign w:val="center"/>
          </w:tcPr>
          <w:p>
            <w:pPr>
              <w:widowControl/>
              <w:jc w:val="center"/>
              <w:rPr>
                <w:rFonts w:ascii="宋体" w:hAnsi="宋体" w:cs="宋体"/>
                <w:color w:val="000000"/>
                <w:kern w:val="0"/>
                <w:sz w:val="20"/>
                <w:szCs w:val="20"/>
              </w:rPr>
            </w:pPr>
          </w:p>
        </w:tc>
        <w:tc>
          <w:tcPr>
            <w:tcW w:w="992" w:type="dxa"/>
            <w:vMerge w:val="continue"/>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noWrap w:val="0"/>
            <w:vAlign w:val="center"/>
          </w:tcPr>
          <w:p>
            <w:pPr>
              <w:widowControl/>
              <w:jc w:val="center"/>
              <w:rPr>
                <w:rFonts w:ascii="宋体" w:hAnsi="宋体" w:cs="宋体"/>
                <w:color w:val="000000"/>
                <w:kern w:val="0"/>
                <w:sz w:val="20"/>
                <w:szCs w:val="20"/>
              </w:rPr>
            </w:pPr>
          </w:p>
        </w:tc>
        <w:tc>
          <w:tcPr>
            <w:tcW w:w="851" w:type="dxa"/>
            <w:vMerge w:val="continue"/>
            <w:noWrap w:val="0"/>
            <w:vAlign w:val="center"/>
          </w:tcPr>
          <w:p>
            <w:pPr>
              <w:widowControl/>
              <w:jc w:val="center"/>
              <w:rPr>
                <w:rFonts w:ascii="宋体" w:hAnsi="宋体" w:cs="宋体"/>
                <w:color w:val="000000"/>
                <w:kern w:val="0"/>
                <w:sz w:val="20"/>
                <w:szCs w:val="20"/>
              </w:rPr>
            </w:pPr>
          </w:p>
        </w:tc>
        <w:tc>
          <w:tcPr>
            <w:tcW w:w="1701"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天长市炳辉中学</w:t>
            </w:r>
          </w:p>
        </w:tc>
        <w:tc>
          <w:tcPr>
            <w:tcW w:w="709"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371" w:type="dxa"/>
            <w:vMerge w:val="continue"/>
            <w:noWrap w:val="0"/>
            <w:vAlign w:val="center"/>
          </w:tcPr>
          <w:p>
            <w:pPr>
              <w:widowControl/>
              <w:rPr>
                <w:rFonts w:ascii="宋体" w:hAnsi="宋体" w:cs="宋体"/>
                <w:color w:val="000000"/>
                <w:kern w:val="0"/>
                <w:sz w:val="20"/>
                <w:szCs w:val="20"/>
              </w:rPr>
            </w:pPr>
          </w:p>
        </w:tc>
        <w:tc>
          <w:tcPr>
            <w:tcW w:w="850" w:type="dxa"/>
            <w:vMerge w:val="continue"/>
            <w:noWrap w:val="0"/>
            <w:vAlign w:val="center"/>
          </w:tcPr>
          <w:p>
            <w:pPr>
              <w:widowControl/>
              <w:jc w:val="center"/>
              <w:rPr>
                <w:rFonts w:ascii="宋体" w:hAnsi="宋体" w:cs="宋体"/>
                <w:color w:val="000000"/>
                <w:kern w:val="0"/>
                <w:sz w:val="20"/>
                <w:szCs w:val="20"/>
              </w:rPr>
            </w:pPr>
          </w:p>
        </w:tc>
        <w:tc>
          <w:tcPr>
            <w:tcW w:w="709" w:type="dxa"/>
            <w:vMerge w:val="continue"/>
            <w:noWrap w:val="0"/>
            <w:vAlign w:val="center"/>
          </w:tcPr>
          <w:p>
            <w:pPr>
              <w:widowControl/>
              <w:jc w:val="center"/>
              <w:rPr>
                <w:rFonts w:ascii="宋体" w:hAnsi="宋体" w:cs="宋体"/>
                <w:color w:val="000000"/>
                <w:kern w:val="0"/>
                <w:sz w:val="20"/>
                <w:szCs w:val="20"/>
              </w:rPr>
            </w:pPr>
          </w:p>
        </w:tc>
        <w:tc>
          <w:tcPr>
            <w:tcW w:w="992" w:type="dxa"/>
            <w:vMerge w:val="continue"/>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42"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化学教师</w:t>
            </w:r>
          </w:p>
        </w:tc>
        <w:tc>
          <w:tcPr>
            <w:tcW w:w="851"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202405</w:t>
            </w:r>
          </w:p>
        </w:tc>
        <w:tc>
          <w:tcPr>
            <w:tcW w:w="1701"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安徽省天长中学</w:t>
            </w:r>
          </w:p>
        </w:tc>
        <w:tc>
          <w:tcPr>
            <w:tcW w:w="709"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371"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研究生：化学、学科教学（化学）、课程与教学论（化学方向），本科：化学类</w:t>
            </w:r>
          </w:p>
        </w:tc>
        <w:tc>
          <w:tcPr>
            <w:tcW w:w="850" w:type="dxa"/>
            <w:vMerge w:val="continue"/>
            <w:noWrap w:val="0"/>
            <w:vAlign w:val="center"/>
          </w:tcPr>
          <w:p>
            <w:pPr>
              <w:widowControl/>
              <w:jc w:val="center"/>
              <w:rPr>
                <w:rFonts w:ascii="宋体" w:hAnsi="宋体" w:cs="宋体"/>
                <w:color w:val="000000"/>
                <w:kern w:val="0"/>
                <w:sz w:val="20"/>
                <w:szCs w:val="20"/>
              </w:rPr>
            </w:pPr>
          </w:p>
        </w:tc>
        <w:tc>
          <w:tcPr>
            <w:tcW w:w="709" w:type="dxa"/>
            <w:vMerge w:val="continue"/>
            <w:noWrap w:val="0"/>
            <w:vAlign w:val="center"/>
          </w:tcPr>
          <w:p>
            <w:pPr>
              <w:widowControl/>
              <w:jc w:val="center"/>
              <w:rPr>
                <w:rFonts w:ascii="宋体" w:hAnsi="宋体" w:cs="宋体"/>
                <w:color w:val="000000"/>
                <w:kern w:val="0"/>
                <w:sz w:val="20"/>
                <w:szCs w:val="20"/>
              </w:rPr>
            </w:pPr>
          </w:p>
        </w:tc>
        <w:tc>
          <w:tcPr>
            <w:tcW w:w="992" w:type="dxa"/>
            <w:vMerge w:val="continue"/>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242" w:type="dxa"/>
            <w:vMerge w:val="continue"/>
            <w:noWrap w:val="0"/>
            <w:vAlign w:val="center"/>
          </w:tcPr>
          <w:p>
            <w:pPr>
              <w:widowControl/>
              <w:jc w:val="center"/>
              <w:rPr>
                <w:rFonts w:ascii="宋体" w:hAnsi="宋体" w:cs="宋体"/>
                <w:color w:val="000000"/>
                <w:kern w:val="0"/>
                <w:sz w:val="20"/>
                <w:szCs w:val="20"/>
              </w:rPr>
            </w:pPr>
          </w:p>
        </w:tc>
        <w:tc>
          <w:tcPr>
            <w:tcW w:w="851" w:type="dxa"/>
            <w:vMerge w:val="continue"/>
            <w:noWrap w:val="0"/>
            <w:vAlign w:val="center"/>
          </w:tcPr>
          <w:p>
            <w:pPr>
              <w:widowControl/>
              <w:jc w:val="center"/>
              <w:rPr>
                <w:rFonts w:ascii="宋体" w:hAnsi="宋体" w:cs="宋体"/>
                <w:color w:val="000000"/>
                <w:kern w:val="0"/>
                <w:sz w:val="20"/>
                <w:szCs w:val="20"/>
              </w:rPr>
            </w:pPr>
          </w:p>
        </w:tc>
        <w:tc>
          <w:tcPr>
            <w:tcW w:w="1701"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天长市炳辉中学</w:t>
            </w:r>
          </w:p>
        </w:tc>
        <w:tc>
          <w:tcPr>
            <w:tcW w:w="709"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371" w:type="dxa"/>
            <w:vMerge w:val="continue"/>
            <w:noWrap w:val="0"/>
            <w:vAlign w:val="center"/>
          </w:tcPr>
          <w:p>
            <w:pPr>
              <w:widowControl/>
              <w:rPr>
                <w:rFonts w:ascii="宋体" w:hAnsi="宋体" w:cs="宋体"/>
                <w:color w:val="000000"/>
                <w:kern w:val="0"/>
                <w:sz w:val="20"/>
                <w:szCs w:val="20"/>
              </w:rPr>
            </w:pPr>
          </w:p>
        </w:tc>
        <w:tc>
          <w:tcPr>
            <w:tcW w:w="850" w:type="dxa"/>
            <w:vMerge w:val="continue"/>
            <w:noWrap w:val="0"/>
            <w:vAlign w:val="center"/>
          </w:tcPr>
          <w:p>
            <w:pPr>
              <w:widowControl/>
              <w:jc w:val="center"/>
              <w:rPr>
                <w:rFonts w:ascii="宋体" w:hAnsi="宋体" w:cs="宋体"/>
                <w:color w:val="000000"/>
                <w:kern w:val="0"/>
                <w:sz w:val="20"/>
                <w:szCs w:val="20"/>
              </w:rPr>
            </w:pPr>
          </w:p>
        </w:tc>
        <w:tc>
          <w:tcPr>
            <w:tcW w:w="709" w:type="dxa"/>
            <w:vMerge w:val="continue"/>
            <w:noWrap w:val="0"/>
            <w:vAlign w:val="center"/>
          </w:tcPr>
          <w:p>
            <w:pPr>
              <w:widowControl/>
              <w:jc w:val="center"/>
              <w:rPr>
                <w:rFonts w:ascii="宋体" w:hAnsi="宋体" w:cs="宋体"/>
                <w:color w:val="000000"/>
                <w:kern w:val="0"/>
                <w:sz w:val="20"/>
                <w:szCs w:val="20"/>
              </w:rPr>
            </w:pPr>
          </w:p>
        </w:tc>
        <w:tc>
          <w:tcPr>
            <w:tcW w:w="992" w:type="dxa"/>
            <w:vMerge w:val="continue"/>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地理教师</w:t>
            </w:r>
          </w:p>
        </w:tc>
        <w:tc>
          <w:tcPr>
            <w:tcW w:w="8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202407</w:t>
            </w:r>
          </w:p>
        </w:tc>
        <w:tc>
          <w:tcPr>
            <w:tcW w:w="1701" w:type="dxa"/>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天长市炳辉中学</w:t>
            </w:r>
          </w:p>
        </w:tc>
        <w:tc>
          <w:tcPr>
            <w:tcW w:w="709" w:type="dxa"/>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371"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研究生：地理学、地质学、学科教学（地理）、课程与教学论（地理方向），本科：地理科学类、地质学类</w:t>
            </w:r>
          </w:p>
        </w:tc>
        <w:tc>
          <w:tcPr>
            <w:tcW w:w="850" w:type="dxa"/>
            <w:vMerge w:val="continue"/>
            <w:noWrap w:val="0"/>
            <w:vAlign w:val="center"/>
          </w:tcPr>
          <w:p>
            <w:pPr>
              <w:widowControl/>
              <w:jc w:val="center"/>
              <w:rPr>
                <w:rFonts w:ascii="宋体" w:hAnsi="宋体" w:cs="宋体"/>
                <w:color w:val="000000"/>
                <w:kern w:val="0"/>
                <w:sz w:val="20"/>
                <w:szCs w:val="20"/>
              </w:rPr>
            </w:pPr>
          </w:p>
        </w:tc>
        <w:tc>
          <w:tcPr>
            <w:tcW w:w="709" w:type="dxa"/>
            <w:vMerge w:val="continue"/>
            <w:noWrap w:val="0"/>
            <w:vAlign w:val="center"/>
          </w:tcPr>
          <w:p>
            <w:pPr>
              <w:widowControl/>
              <w:jc w:val="center"/>
              <w:rPr>
                <w:rFonts w:ascii="宋体" w:hAnsi="宋体" w:cs="宋体"/>
                <w:color w:val="000000"/>
                <w:kern w:val="0"/>
                <w:sz w:val="20"/>
                <w:szCs w:val="20"/>
              </w:rPr>
            </w:pPr>
          </w:p>
        </w:tc>
        <w:tc>
          <w:tcPr>
            <w:tcW w:w="992" w:type="dxa"/>
            <w:vMerge w:val="continue"/>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42"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计算机教师</w:t>
            </w:r>
          </w:p>
        </w:tc>
        <w:tc>
          <w:tcPr>
            <w:tcW w:w="851"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202410</w:t>
            </w:r>
          </w:p>
        </w:tc>
        <w:tc>
          <w:tcPr>
            <w:tcW w:w="1701"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天长市炳辉中学</w:t>
            </w:r>
          </w:p>
        </w:tc>
        <w:tc>
          <w:tcPr>
            <w:tcW w:w="709"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371" w:type="dxa"/>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研究生：计算机类、教育技术学、现代教育技术，本科：计算机类、教育技术学</w:t>
            </w:r>
          </w:p>
        </w:tc>
        <w:tc>
          <w:tcPr>
            <w:tcW w:w="850" w:type="dxa"/>
            <w:vMerge w:val="continue"/>
            <w:noWrap/>
            <w:vAlign w:val="center"/>
          </w:tcPr>
          <w:p>
            <w:pPr>
              <w:widowControl/>
              <w:jc w:val="center"/>
              <w:rPr>
                <w:rFonts w:ascii="宋体" w:hAnsi="宋体" w:cs="宋体"/>
                <w:color w:val="000000"/>
                <w:kern w:val="0"/>
                <w:sz w:val="20"/>
                <w:szCs w:val="20"/>
              </w:rPr>
            </w:pPr>
          </w:p>
        </w:tc>
        <w:tc>
          <w:tcPr>
            <w:tcW w:w="709" w:type="dxa"/>
            <w:vMerge w:val="continue"/>
            <w:noWrap/>
            <w:vAlign w:val="center"/>
          </w:tcPr>
          <w:p>
            <w:pPr>
              <w:widowControl/>
              <w:jc w:val="center"/>
              <w:rPr>
                <w:rFonts w:ascii="宋体" w:hAnsi="宋体" w:cs="宋体"/>
                <w:color w:val="000000"/>
                <w:kern w:val="0"/>
                <w:sz w:val="20"/>
                <w:szCs w:val="20"/>
              </w:rPr>
            </w:pPr>
          </w:p>
        </w:tc>
        <w:tc>
          <w:tcPr>
            <w:tcW w:w="992" w:type="dxa"/>
            <w:vMerge w:val="continue"/>
            <w:noWrap/>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42"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音乐老师</w:t>
            </w:r>
          </w:p>
        </w:tc>
        <w:tc>
          <w:tcPr>
            <w:tcW w:w="8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202411</w:t>
            </w:r>
          </w:p>
        </w:tc>
        <w:tc>
          <w:tcPr>
            <w:tcW w:w="170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天长市炳辉中学</w:t>
            </w:r>
          </w:p>
        </w:tc>
        <w:tc>
          <w:tcPr>
            <w:tcW w:w="709"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371" w:type="dxa"/>
            <w:noWrap/>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研究生：音乐学、舞蹈学、音乐与舞蹈学、音乐、舞蹈、学科教学（音乐），本科：音乐与舞蹈学类、艺术教育</w:t>
            </w:r>
          </w:p>
        </w:tc>
        <w:tc>
          <w:tcPr>
            <w:tcW w:w="850" w:type="dxa"/>
            <w:vMerge w:val="continue"/>
            <w:noWrap/>
            <w:vAlign w:val="center"/>
          </w:tcPr>
          <w:p>
            <w:pPr>
              <w:widowControl/>
              <w:jc w:val="center"/>
              <w:rPr>
                <w:rFonts w:ascii="宋体" w:hAnsi="宋体" w:cs="宋体"/>
                <w:color w:val="000000"/>
                <w:kern w:val="0"/>
                <w:sz w:val="20"/>
                <w:szCs w:val="20"/>
              </w:rPr>
            </w:pPr>
          </w:p>
        </w:tc>
        <w:tc>
          <w:tcPr>
            <w:tcW w:w="709" w:type="dxa"/>
            <w:vMerge w:val="continue"/>
            <w:noWrap/>
            <w:vAlign w:val="center"/>
          </w:tcPr>
          <w:p>
            <w:pPr>
              <w:widowControl/>
              <w:jc w:val="center"/>
              <w:rPr>
                <w:rFonts w:ascii="宋体" w:hAnsi="宋体" w:cs="宋体"/>
                <w:color w:val="000000"/>
                <w:kern w:val="0"/>
                <w:sz w:val="20"/>
                <w:szCs w:val="20"/>
              </w:rPr>
            </w:pPr>
          </w:p>
        </w:tc>
        <w:tc>
          <w:tcPr>
            <w:tcW w:w="992" w:type="dxa"/>
            <w:vMerge w:val="continue"/>
            <w:noWrap/>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794" w:type="dxa"/>
            <w:gridSpan w:val="3"/>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709"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7371" w:type="dxa"/>
            <w:noWrap/>
            <w:vAlign w:val="center"/>
          </w:tcPr>
          <w:p>
            <w:pPr>
              <w:widowControl/>
              <w:jc w:val="center"/>
              <w:rPr>
                <w:rFonts w:ascii="宋体" w:hAnsi="宋体" w:cs="宋体"/>
                <w:color w:val="000000"/>
                <w:kern w:val="0"/>
                <w:sz w:val="20"/>
                <w:szCs w:val="20"/>
              </w:rPr>
            </w:pPr>
          </w:p>
        </w:tc>
        <w:tc>
          <w:tcPr>
            <w:tcW w:w="850" w:type="dxa"/>
            <w:noWrap/>
            <w:vAlign w:val="center"/>
          </w:tcPr>
          <w:p>
            <w:pPr>
              <w:widowControl/>
              <w:jc w:val="center"/>
              <w:rPr>
                <w:rFonts w:ascii="宋体" w:hAnsi="宋体" w:cs="宋体"/>
                <w:color w:val="000000"/>
                <w:kern w:val="0"/>
                <w:sz w:val="20"/>
                <w:szCs w:val="20"/>
              </w:rPr>
            </w:pPr>
          </w:p>
        </w:tc>
        <w:tc>
          <w:tcPr>
            <w:tcW w:w="709" w:type="dxa"/>
            <w:noWrap/>
            <w:vAlign w:val="center"/>
          </w:tcPr>
          <w:p>
            <w:pPr>
              <w:widowControl/>
              <w:jc w:val="center"/>
              <w:rPr>
                <w:rFonts w:ascii="宋体" w:hAnsi="宋体" w:cs="宋体"/>
                <w:color w:val="000000"/>
                <w:kern w:val="0"/>
                <w:sz w:val="20"/>
                <w:szCs w:val="20"/>
              </w:rPr>
            </w:pPr>
          </w:p>
        </w:tc>
        <w:tc>
          <w:tcPr>
            <w:tcW w:w="992" w:type="dxa"/>
            <w:noWrap/>
            <w:vAlign w:val="center"/>
          </w:tcPr>
          <w:p>
            <w:pPr>
              <w:widowControl/>
              <w:jc w:val="center"/>
              <w:rPr>
                <w:rFonts w:ascii="宋体" w:hAnsi="宋体" w:cs="宋体"/>
                <w:color w:val="000000"/>
                <w:kern w:val="0"/>
                <w:sz w:val="20"/>
                <w:szCs w:val="20"/>
              </w:rPr>
            </w:pPr>
          </w:p>
        </w:tc>
      </w:tr>
    </w:tbl>
    <w:p>
      <w:pPr>
        <w:widowControl/>
        <w:rPr>
          <w:rFonts w:ascii="宋体" w:hAnsi="宋体" w:cs="宋体"/>
          <w:b/>
          <w:kern w:val="0"/>
          <w:sz w:val="32"/>
          <w:szCs w:val="32"/>
        </w:rPr>
        <w:sectPr>
          <w:pgSz w:w="16838" w:h="11906" w:orient="landscape"/>
          <w:pgMar w:top="1418" w:right="851" w:bottom="1134" w:left="1134" w:header="851" w:footer="992" w:gutter="0"/>
          <w:cols w:space="720" w:num="1"/>
          <w:docGrid w:linePitch="312" w:charSpace="0"/>
        </w:sectPr>
      </w:pPr>
    </w:p>
    <w:p>
      <w:pPr>
        <w:widowControl/>
        <w:spacing w:line="560" w:lineRule="exac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附件2：</w:t>
      </w:r>
    </w:p>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2024年天长市工业学校引进紧缺教育人才岗位计划表</w:t>
      </w:r>
    </w:p>
    <w:tbl>
      <w:tblPr>
        <w:tblStyle w:val="5"/>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1701"/>
        <w:gridCol w:w="709"/>
        <w:gridCol w:w="6520"/>
        <w:gridCol w:w="851"/>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26" w:type="dxa"/>
            <w:vMerge w:val="restart"/>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引才岗位</w:t>
            </w:r>
          </w:p>
        </w:tc>
        <w:tc>
          <w:tcPr>
            <w:tcW w:w="1134" w:type="dxa"/>
            <w:vMerge w:val="restart"/>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岗位代码</w:t>
            </w:r>
          </w:p>
        </w:tc>
        <w:tc>
          <w:tcPr>
            <w:tcW w:w="1701" w:type="dxa"/>
            <w:vMerge w:val="restart"/>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用人单位</w:t>
            </w:r>
          </w:p>
        </w:tc>
        <w:tc>
          <w:tcPr>
            <w:tcW w:w="709" w:type="dxa"/>
            <w:vMerge w:val="restart"/>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引才计划</w:t>
            </w:r>
          </w:p>
        </w:tc>
        <w:tc>
          <w:tcPr>
            <w:tcW w:w="9213" w:type="dxa"/>
            <w:gridSpan w:val="4"/>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岗位资格条件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26" w:type="dxa"/>
            <w:vMerge w:val="continue"/>
            <w:noWrap w:val="0"/>
            <w:vAlign w:val="center"/>
          </w:tcPr>
          <w:p>
            <w:pPr>
              <w:widowControl/>
              <w:jc w:val="center"/>
              <w:rPr>
                <w:rFonts w:ascii="宋体" w:hAnsi="宋体" w:cs="宋体"/>
                <w:color w:val="000000"/>
                <w:kern w:val="0"/>
                <w:sz w:val="20"/>
                <w:szCs w:val="20"/>
              </w:rPr>
            </w:pPr>
          </w:p>
        </w:tc>
        <w:tc>
          <w:tcPr>
            <w:tcW w:w="1134" w:type="dxa"/>
            <w:vMerge w:val="continue"/>
            <w:noWrap w:val="0"/>
            <w:vAlign w:val="center"/>
          </w:tcPr>
          <w:p>
            <w:pPr>
              <w:widowControl/>
              <w:jc w:val="center"/>
              <w:rPr>
                <w:rFonts w:ascii="宋体" w:hAnsi="宋体" w:cs="宋体"/>
                <w:color w:val="000000"/>
                <w:kern w:val="0"/>
                <w:sz w:val="20"/>
                <w:szCs w:val="20"/>
              </w:rPr>
            </w:pPr>
          </w:p>
        </w:tc>
        <w:tc>
          <w:tcPr>
            <w:tcW w:w="1701" w:type="dxa"/>
            <w:vMerge w:val="continue"/>
            <w:noWrap w:val="0"/>
            <w:vAlign w:val="center"/>
          </w:tcPr>
          <w:p>
            <w:pPr>
              <w:widowControl/>
              <w:jc w:val="center"/>
              <w:rPr>
                <w:rFonts w:ascii="宋体" w:hAnsi="宋体" w:cs="宋体"/>
                <w:color w:val="000000"/>
                <w:kern w:val="0"/>
                <w:sz w:val="20"/>
                <w:szCs w:val="20"/>
              </w:rPr>
            </w:pPr>
          </w:p>
        </w:tc>
        <w:tc>
          <w:tcPr>
            <w:tcW w:w="709" w:type="dxa"/>
            <w:vMerge w:val="continue"/>
            <w:noWrap w:val="0"/>
            <w:vAlign w:val="center"/>
          </w:tcPr>
          <w:p>
            <w:pPr>
              <w:widowControl/>
              <w:jc w:val="center"/>
              <w:rPr>
                <w:rFonts w:ascii="宋体" w:hAnsi="宋体" w:cs="宋体"/>
                <w:color w:val="000000"/>
                <w:kern w:val="0"/>
                <w:sz w:val="20"/>
                <w:szCs w:val="20"/>
              </w:rPr>
            </w:pPr>
          </w:p>
        </w:tc>
        <w:tc>
          <w:tcPr>
            <w:tcW w:w="6520"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学科专业</w:t>
            </w:r>
          </w:p>
        </w:tc>
        <w:tc>
          <w:tcPr>
            <w:tcW w:w="851"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学历</w:t>
            </w:r>
          </w:p>
        </w:tc>
        <w:tc>
          <w:tcPr>
            <w:tcW w:w="850"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学位</w:t>
            </w:r>
          </w:p>
        </w:tc>
        <w:tc>
          <w:tcPr>
            <w:tcW w:w="992"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26"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机械工程专业课教师</w:t>
            </w:r>
          </w:p>
        </w:tc>
        <w:tc>
          <w:tcPr>
            <w:tcW w:w="1134"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202412</w:t>
            </w:r>
          </w:p>
        </w:tc>
        <w:tc>
          <w:tcPr>
            <w:tcW w:w="1701"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天长市工业学校</w:t>
            </w:r>
          </w:p>
        </w:tc>
        <w:tc>
          <w:tcPr>
            <w:tcW w:w="709"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52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研究生：机械工程</w:t>
            </w:r>
          </w:p>
        </w:tc>
        <w:tc>
          <w:tcPr>
            <w:tcW w:w="851"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研究生及以上</w:t>
            </w:r>
          </w:p>
        </w:tc>
        <w:tc>
          <w:tcPr>
            <w:tcW w:w="85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硕士及以上</w:t>
            </w:r>
          </w:p>
        </w:tc>
        <w:tc>
          <w:tcPr>
            <w:tcW w:w="992"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取得相应学科的中等职业学校教师资格证书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26" w:type="dxa"/>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信息与通信工程专业课教师</w:t>
            </w:r>
          </w:p>
        </w:tc>
        <w:tc>
          <w:tcPr>
            <w:tcW w:w="1134" w:type="dxa"/>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202414</w:t>
            </w:r>
          </w:p>
        </w:tc>
        <w:tc>
          <w:tcPr>
            <w:tcW w:w="1701"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天长市工业学校</w:t>
            </w:r>
          </w:p>
        </w:tc>
        <w:tc>
          <w:tcPr>
            <w:tcW w:w="709"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520" w:type="dxa"/>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研究生：信息与通信工程</w:t>
            </w:r>
          </w:p>
        </w:tc>
        <w:tc>
          <w:tcPr>
            <w:tcW w:w="851" w:type="dxa"/>
            <w:vMerge w:val="continue"/>
            <w:noWrap w:val="0"/>
            <w:vAlign w:val="center"/>
          </w:tcPr>
          <w:p>
            <w:pPr>
              <w:widowControl/>
              <w:jc w:val="center"/>
              <w:rPr>
                <w:rFonts w:ascii="宋体" w:hAnsi="宋体" w:cs="宋体"/>
                <w:color w:val="000000"/>
                <w:kern w:val="0"/>
                <w:sz w:val="20"/>
                <w:szCs w:val="20"/>
              </w:rPr>
            </w:pPr>
          </w:p>
        </w:tc>
        <w:tc>
          <w:tcPr>
            <w:tcW w:w="850" w:type="dxa"/>
            <w:vMerge w:val="continue"/>
            <w:noWrap w:val="0"/>
            <w:vAlign w:val="center"/>
          </w:tcPr>
          <w:p>
            <w:pPr>
              <w:widowControl/>
              <w:jc w:val="center"/>
              <w:rPr>
                <w:rFonts w:ascii="宋体" w:hAnsi="宋体" w:cs="宋体"/>
                <w:color w:val="000000"/>
                <w:kern w:val="0"/>
                <w:sz w:val="20"/>
                <w:szCs w:val="20"/>
              </w:rPr>
            </w:pPr>
          </w:p>
        </w:tc>
        <w:tc>
          <w:tcPr>
            <w:tcW w:w="992" w:type="dxa"/>
            <w:vMerge w:val="continue"/>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526"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临床医学专业课教师</w:t>
            </w:r>
          </w:p>
        </w:tc>
        <w:tc>
          <w:tcPr>
            <w:tcW w:w="1134"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202418</w:t>
            </w:r>
          </w:p>
        </w:tc>
        <w:tc>
          <w:tcPr>
            <w:tcW w:w="1701" w:type="dxa"/>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天长市工业学校</w:t>
            </w:r>
          </w:p>
        </w:tc>
        <w:tc>
          <w:tcPr>
            <w:tcW w:w="709" w:type="dxa"/>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52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研究生：</w:t>
            </w:r>
            <w:r>
              <w:rPr>
                <w:rFonts w:ascii="宋体" w:hAnsi="宋体" w:cs="宋体"/>
                <w:color w:val="000000"/>
                <w:kern w:val="0"/>
                <w:sz w:val="20"/>
                <w:szCs w:val="20"/>
              </w:rPr>
              <w:t>临床</w:t>
            </w:r>
            <w:r>
              <w:rPr>
                <w:rFonts w:hint="eastAsia" w:ascii="宋体" w:hAnsi="宋体" w:cs="宋体"/>
                <w:color w:val="000000"/>
                <w:kern w:val="0"/>
                <w:sz w:val="20"/>
                <w:szCs w:val="20"/>
              </w:rPr>
              <w:t>医</w:t>
            </w:r>
            <w:r>
              <w:rPr>
                <w:rFonts w:ascii="宋体" w:hAnsi="宋体" w:cs="宋体"/>
                <w:color w:val="000000"/>
                <w:kern w:val="0"/>
                <w:sz w:val="20"/>
                <w:szCs w:val="20"/>
              </w:rPr>
              <w:t>学</w:t>
            </w:r>
            <w:r>
              <w:rPr>
                <w:rFonts w:hint="eastAsia" w:ascii="宋体" w:hAnsi="宋体" w:cs="宋体"/>
                <w:color w:val="000000"/>
                <w:kern w:val="0"/>
                <w:sz w:val="20"/>
                <w:szCs w:val="20"/>
              </w:rPr>
              <w:t>、</w:t>
            </w:r>
            <w:r>
              <w:rPr>
                <w:rFonts w:ascii="宋体" w:hAnsi="宋体" w:cs="宋体"/>
                <w:color w:val="000000"/>
                <w:kern w:val="0"/>
                <w:sz w:val="20"/>
                <w:szCs w:val="20"/>
              </w:rPr>
              <w:t>中西医结合临床</w:t>
            </w:r>
            <w:r>
              <w:rPr>
                <w:rFonts w:hint="eastAsia" w:ascii="宋体" w:hAnsi="宋体" w:cs="宋体"/>
                <w:color w:val="000000"/>
                <w:kern w:val="0"/>
                <w:sz w:val="20"/>
                <w:szCs w:val="20"/>
              </w:rPr>
              <w:t>、护理学、中医学</w:t>
            </w:r>
          </w:p>
        </w:tc>
        <w:tc>
          <w:tcPr>
            <w:tcW w:w="851" w:type="dxa"/>
            <w:vMerge w:val="continue"/>
            <w:noWrap w:val="0"/>
            <w:vAlign w:val="center"/>
          </w:tcPr>
          <w:p>
            <w:pPr>
              <w:widowControl/>
              <w:jc w:val="center"/>
              <w:rPr>
                <w:rFonts w:ascii="宋体" w:hAnsi="宋体" w:cs="宋体"/>
                <w:color w:val="000000"/>
                <w:kern w:val="0"/>
                <w:sz w:val="20"/>
                <w:szCs w:val="20"/>
              </w:rPr>
            </w:pPr>
          </w:p>
        </w:tc>
        <w:tc>
          <w:tcPr>
            <w:tcW w:w="850" w:type="dxa"/>
            <w:vMerge w:val="continue"/>
            <w:noWrap w:val="0"/>
            <w:vAlign w:val="center"/>
          </w:tcPr>
          <w:p>
            <w:pPr>
              <w:widowControl/>
              <w:jc w:val="center"/>
              <w:rPr>
                <w:rFonts w:ascii="宋体" w:hAnsi="宋体" w:cs="宋体"/>
                <w:color w:val="000000"/>
                <w:kern w:val="0"/>
                <w:sz w:val="20"/>
                <w:szCs w:val="20"/>
              </w:rPr>
            </w:pPr>
          </w:p>
        </w:tc>
        <w:tc>
          <w:tcPr>
            <w:tcW w:w="992" w:type="dxa"/>
            <w:vMerge w:val="continue"/>
            <w:noWrap w:val="0"/>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361" w:type="dxa"/>
            <w:gridSpan w:val="3"/>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709" w:type="dxa"/>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6520" w:type="dxa"/>
            <w:noWrap/>
            <w:vAlign w:val="center"/>
          </w:tcPr>
          <w:p>
            <w:pPr>
              <w:widowControl/>
              <w:jc w:val="center"/>
              <w:rPr>
                <w:rFonts w:ascii="宋体" w:hAnsi="宋体" w:cs="宋体"/>
                <w:color w:val="000000"/>
                <w:kern w:val="0"/>
                <w:sz w:val="20"/>
                <w:szCs w:val="20"/>
              </w:rPr>
            </w:pPr>
          </w:p>
        </w:tc>
        <w:tc>
          <w:tcPr>
            <w:tcW w:w="851" w:type="dxa"/>
            <w:noWrap/>
            <w:vAlign w:val="center"/>
          </w:tcPr>
          <w:p>
            <w:pPr>
              <w:widowControl/>
              <w:jc w:val="center"/>
              <w:rPr>
                <w:rFonts w:ascii="宋体" w:hAnsi="宋体" w:cs="宋体"/>
                <w:color w:val="000000"/>
                <w:kern w:val="0"/>
                <w:sz w:val="20"/>
                <w:szCs w:val="20"/>
              </w:rPr>
            </w:pPr>
          </w:p>
        </w:tc>
        <w:tc>
          <w:tcPr>
            <w:tcW w:w="850" w:type="dxa"/>
            <w:noWrap/>
            <w:vAlign w:val="center"/>
          </w:tcPr>
          <w:p>
            <w:pPr>
              <w:widowControl/>
              <w:jc w:val="center"/>
              <w:rPr>
                <w:rFonts w:ascii="宋体" w:hAnsi="宋体" w:cs="宋体"/>
                <w:color w:val="000000"/>
                <w:kern w:val="0"/>
                <w:sz w:val="20"/>
                <w:szCs w:val="20"/>
              </w:rPr>
            </w:pPr>
          </w:p>
        </w:tc>
        <w:tc>
          <w:tcPr>
            <w:tcW w:w="992" w:type="dxa"/>
            <w:noWrap/>
            <w:vAlign w:val="center"/>
          </w:tcPr>
          <w:p>
            <w:pPr>
              <w:widowControl/>
              <w:jc w:val="center"/>
              <w:rPr>
                <w:rFonts w:ascii="宋体" w:hAnsi="宋体" w:cs="宋体"/>
                <w:color w:val="000000"/>
                <w:kern w:val="0"/>
                <w:sz w:val="20"/>
                <w:szCs w:val="20"/>
              </w:rPr>
            </w:pPr>
          </w:p>
        </w:tc>
      </w:tr>
    </w:tbl>
    <w:p>
      <w:pPr>
        <w:spacing w:line="680" w:lineRule="exact"/>
        <w:rPr>
          <w:rFonts w:ascii="楷体_GB2312" w:hAnsi="宋体" w:eastAsia="楷体_GB2312"/>
          <w:b/>
          <w:sz w:val="32"/>
          <w:szCs w:val="32"/>
        </w:rPr>
        <w:sectPr>
          <w:pgSz w:w="16838" w:h="11906" w:orient="landscape"/>
          <w:pgMar w:top="1418" w:right="851" w:bottom="1418" w:left="1134" w:header="851" w:footer="992" w:gutter="0"/>
          <w:cols w:space="720" w:num="1"/>
          <w:docGrid w:linePitch="312" w:charSpace="0"/>
        </w:sectPr>
      </w:pPr>
    </w:p>
    <w:p>
      <w:pPr>
        <w:spacing w:line="680" w:lineRule="exact"/>
        <w:rPr>
          <w:rFonts w:hint="eastAsia" w:ascii="楷体_GB2312" w:hAnsi="宋体" w:eastAsia="楷体_GB2312"/>
          <w:b/>
          <w:sz w:val="32"/>
          <w:szCs w:val="32"/>
        </w:rPr>
      </w:pPr>
      <w:r>
        <w:rPr>
          <w:rFonts w:hint="eastAsia" w:ascii="楷体_GB2312" w:hAnsi="宋体" w:eastAsia="楷体_GB2312"/>
          <w:b/>
          <w:sz w:val="32"/>
          <w:szCs w:val="32"/>
        </w:rPr>
        <w:t>附件3：</w:t>
      </w:r>
    </w:p>
    <w:p>
      <w:pPr>
        <w:spacing w:line="680" w:lineRule="exact"/>
        <w:jc w:val="center"/>
        <w:rPr>
          <w:rFonts w:ascii="楷体_GB2312" w:hAnsi="宋体" w:eastAsia="楷体_GB2312"/>
          <w:b/>
          <w:sz w:val="44"/>
          <w:szCs w:val="44"/>
        </w:rPr>
      </w:pPr>
      <w:r>
        <w:rPr>
          <w:rFonts w:hint="eastAsia" w:ascii="方正小标宋简体" w:hAnsi="宋体" w:eastAsia="方正小标宋简体"/>
          <w:sz w:val="44"/>
          <w:szCs w:val="44"/>
        </w:rPr>
        <w:t>2024年安徽省天长市引进紧缺教育人才面试、说课方案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w:t>
      </w:r>
      <w:r>
        <w:rPr>
          <w:rFonts w:hint="eastAsia" w:ascii="仿宋_GB2312" w:eastAsia="仿宋_GB2312"/>
          <w:sz w:val="32"/>
          <w:szCs w:val="32"/>
        </w:rPr>
        <w:t>《2024年安徽省天长市引进紧缺教育人才公告》精神</w:t>
      </w:r>
      <w:r>
        <w:rPr>
          <w:rFonts w:ascii="仿宋_GB2312" w:eastAsia="仿宋_GB2312"/>
          <w:sz w:val="32"/>
          <w:szCs w:val="32"/>
        </w:rPr>
        <w:t>,</w:t>
      </w:r>
      <w:r>
        <w:rPr>
          <w:rFonts w:hint="eastAsia" w:ascii="仿宋_GB2312" w:eastAsia="仿宋_GB2312"/>
          <w:sz w:val="32"/>
          <w:szCs w:val="32"/>
        </w:rPr>
        <w:t>结合实际，制订本方案。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一、面试、说课工作原则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坚持民主、公开、竞争、择优的原则。</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二、组织领导</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面试及说课</w:t>
      </w:r>
      <w:r>
        <w:rPr>
          <w:rFonts w:hint="eastAsia" w:ascii="仿宋_GB2312" w:hAnsi="仿宋" w:eastAsia="仿宋_GB2312"/>
          <w:color w:val="000000"/>
          <w:sz w:val="32"/>
          <w:szCs w:val="32"/>
        </w:rPr>
        <w:t>由天长市人才工作领导小组办公室、天长市教育体育局、天长市人力资源和社会保障</w:t>
      </w:r>
      <w:r>
        <w:rPr>
          <w:rFonts w:hint="eastAsia" w:ascii="仿宋_GB2312" w:hAnsi="仿宋" w:eastAsia="仿宋_GB2312"/>
          <w:sz w:val="32"/>
          <w:szCs w:val="32"/>
        </w:rPr>
        <w:t>局</w:t>
      </w:r>
      <w:r>
        <w:rPr>
          <w:rFonts w:hint="eastAsia" w:ascii="仿宋_GB2312" w:hAnsi="仿宋" w:eastAsia="仿宋_GB2312"/>
          <w:color w:val="000000"/>
          <w:sz w:val="32"/>
          <w:szCs w:val="32"/>
        </w:rPr>
        <w:t>、中共天长市委机构编制委员会办公室、天长市财政局</w:t>
      </w:r>
      <w:r>
        <w:rPr>
          <w:rFonts w:hint="eastAsia" w:ascii="仿宋_GB2312" w:hAnsi="仿宋" w:eastAsia="仿宋_GB2312"/>
          <w:sz w:val="32"/>
          <w:szCs w:val="32"/>
        </w:rPr>
        <w:t>按照职能分工组织实施，纪检监察机关实施监督。</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三、面试、说课人员</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引才报名资格审核通过人员。</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四、面试、说课工作程序和内容</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（一）面试、说课时间及地点。</w:t>
      </w:r>
      <w:r>
        <w:rPr>
          <w:rFonts w:hint="eastAsia" w:ascii="仿宋_GB2312" w:eastAsia="仿宋_GB2312"/>
          <w:color w:val="000000"/>
          <w:sz w:val="32"/>
          <w:szCs w:val="32"/>
        </w:rPr>
        <w:t>2024年3月17日上午7:30携带有效居民身份证到</w:t>
      </w:r>
      <w:r>
        <w:rPr>
          <w:rFonts w:hint="eastAsia" w:ascii="仿宋_GB2312" w:eastAsia="仿宋_GB2312"/>
          <w:sz w:val="32"/>
          <w:szCs w:val="32"/>
        </w:rPr>
        <w:t>指定地点（报名时告知）集中，抽签确定面试、说课顺序。</w:t>
      </w:r>
    </w:p>
    <w:p>
      <w:pPr>
        <w:spacing w:line="600" w:lineRule="exact"/>
        <w:ind w:firstLine="643" w:firstLineChars="200"/>
        <w:rPr>
          <w:rFonts w:ascii="楷体_GB2312" w:eastAsia="楷体_GB2312"/>
          <w:b/>
          <w:color w:val="000000"/>
          <w:sz w:val="32"/>
          <w:szCs w:val="32"/>
        </w:rPr>
      </w:pPr>
      <w:r>
        <w:rPr>
          <w:rFonts w:hint="eastAsia" w:ascii="楷体_GB2312" w:eastAsia="楷体_GB2312"/>
          <w:b/>
          <w:sz w:val="32"/>
          <w:szCs w:val="32"/>
        </w:rPr>
        <w:t>（二）面试、说课</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面试及说课工作</w:t>
      </w:r>
      <w:r>
        <w:rPr>
          <w:rFonts w:hint="eastAsia" w:ascii="仿宋_GB2312" w:hAnsi="仿宋" w:eastAsia="仿宋_GB2312"/>
          <w:color w:val="000000"/>
          <w:sz w:val="32"/>
          <w:szCs w:val="32"/>
        </w:rPr>
        <w:t>由天长市人才工作领导小组办公室、</w:t>
      </w:r>
      <w:r>
        <w:rPr>
          <w:rFonts w:hint="eastAsia" w:ascii="仿宋_GB2312" w:hAnsi="仿宋" w:eastAsia="仿宋_GB2312"/>
          <w:sz w:val="32"/>
          <w:szCs w:val="32"/>
        </w:rPr>
        <w:t>天长市教育体育局、天长市人力资源和社会保障局、中共天长市委机构编制委员会办公室共同组织实施，纪检监察机关实施监督。面试及说课工作严格按照《安徽省人事考试考务工作规则》的保密和纪律要求组织实施。</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1.面试：通过问题答辩形式，时间不超过5分</w:t>
      </w:r>
      <w:r>
        <w:rPr>
          <w:rFonts w:hint="eastAsia" w:ascii="仿宋_GB2312" w:hAnsi="宋体" w:eastAsia="仿宋_GB2312" w:cs="宋体"/>
          <w:sz w:val="32"/>
          <w:szCs w:val="32"/>
        </w:rPr>
        <w:t>钟</w:t>
      </w:r>
      <w:r>
        <w:rPr>
          <w:rFonts w:hint="eastAsia" w:ascii="宋体" w:hAnsi="宋体" w:cs="宋体"/>
          <w:sz w:val="32"/>
          <w:szCs w:val="32"/>
        </w:rPr>
        <w:t>。</w:t>
      </w:r>
      <w:r>
        <w:rPr>
          <w:rFonts w:hint="eastAsia" w:ascii="仿宋_GB2312" w:hAnsi="仿宋" w:eastAsia="仿宋_GB2312"/>
          <w:sz w:val="32"/>
          <w:szCs w:val="32"/>
        </w:rPr>
        <w:t>对符合报名人员进行语言表达能力、执教理念、逻辑思维、诚实敬业精神、仪容仪表等方面进行测试，分项打分，累计面试成绩。进入说课环节人员数与引才岗位数原则上比例不小于2:1，如不足按实有报考数进入说课。</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说课：每位报名人员按面试时的抽签顺序先到备课室写说课稿（时间60分钟），后到说课室说课（时间10分钟）。同一专业报名人员以第一人随机抽取准备好的说课课题，分别间隔10分钟进入备课室写说课稿，后按时序进行说课。专家组根据报名人员说课情况独立评分。</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（三）面试及说课考官组成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根据报考专业岗位人数，设立面试及说课考官组，各考官组由5人组成，设主考官</w:t>
      </w:r>
      <w:r>
        <w:rPr>
          <w:rFonts w:ascii="仿宋_GB2312" w:eastAsia="仿宋_GB2312"/>
          <w:sz w:val="32"/>
          <w:szCs w:val="32"/>
        </w:rPr>
        <w:t>1</w:t>
      </w:r>
      <w:r>
        <w:rPr>
          <w:rFonts w:hint="eastAsia" w:ascii="仿宋_GB2312" w:eastAsia="仿宋_GB2312"/>
          <w:sz w:val="32"/>
          <w:szCs w:val="32"/>
        </w:rPr>
        <w:t>名，考官4名。面试及说课考官于面试及说课</w:t>
      </w:r>
      <w:r>
        <w:rPr>
          <w:rFonts w:hint="eastAsia" w:ascii="仿宋_GB2312" w:eastAsia="仿宋_GB2312"/>
          <w:color w:val="000000"/>
          <w:sz w:val="32"/>
          <w:szCs w:val="32"/>
        </w:rPr>
        <w:t>前由受委托单位抽调产生。同时，面试及说课室设记分员、计时员、</w:t>
      </w:r>
      <w:r>
        <w:rPr>
          <w:rFonts w:hint="eastAsia" w:ascii="仿宋_GB2312" w:eastAsia="仿宋_GB2312"/>
          <w:sz w:val="32"/>
          <w:szCs w:val="32"/>
        </w:rPr>
        <w:t>监督员各1名。</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（四）说课教材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安徽省普通高中、中等职业学校现行统一使用的教材中必修课程。</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（五）协议签订</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面试及说课结束后，按成绩择校后，需签订三方协议。请所有参加面试及说课人员将三方协议一并带来，如需进行网签的，请做好网签前的个人信息完善事宜。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五、有关事宜</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.面试及说课工作严格按照《安徽省人事考试考务工作规则》的保密和纪律要求组织实施，接受社会各界和纪检监察部门监督。面试及说课成绩经测试机构纪检监察部门密封后带回，按照规范程序启封合成成绩。</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.面试及说课考官、记分员、计时监督人员必须按照规定时间到岗，统一接受封闭管理，认真履行各自职责。</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.面试及说课考官、工作人员、监督人员凡与考生有夫妻关系、直系血亲关系、三代以内旁系血亲关系以及近姻亲关系的，应实行回避。</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.对违反面试及说课纪律的考生，视情节轻重，分别给予批评教育、取消面试及说课资格、取消聘用资格处理。</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.对违反操作规定、失密泄密、徇私舞弊等违纪违法行为的面试及说课考官、工作人员、监督人员等，必须严肃处理。构成犯罪的，依法追究法律责任。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本方案由天长市教育体育局负责解释。</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附件4：</w:t>
      </w:r>
    </w:p>
    <w:tbl>
      <w:tblPr>
        <w:tblStyle w:val="5"/>
        <w:tblpPr w:leftFromText="180" w:rightFromText="180" w:vertAnchor="text" w:horzAnchor="margin" w:tblpY="2"/>
        <w:tblW w:w="9680" w:type="dxa"/>
        <w:tblInd w:w="0" w:type="dxa"/>
        <w:tblLayout w:type="autofit"/>
        <w:tblCellMar>
          <w:top w:w="0" w:type="dxa"/>
          <w:left w:w="108" w:type="dxa"/>
          <w:bottom w:w="0" w:type="dxa"/>
          <w:right w:w="108" w:type="dxa"/>
        </w:tblCellMar>
      </w:tblPr>
      <w:tblGrid>
        <w:gridCol w:w="1160"/>
        <w:gridCol w:w="660"/>
        <w:gridCol w:w="680"/>
        <w:gridCol w:w="680"/>
        <w:gridCol w:w="700"/>
        <w:gridCol w:w="1280"/>
        <w:gridCol w:w="1080"/>
        <w:gridCol w:w="520"/>
        <w:gridCol w:w="780"/>
        <w:gridCol w:w="2140"/>
      </w:tblGrid>
      <w:tr>
        <w:tblPrEx>
          <w:tblCellMar>
            <w:top w:w="0" w:type="dxa"/>
            <w:left w:w="108" w:type="dxa"/>
            <w:bottom w:w="0" w:type="dxa"/>
            <w:right w:w="108" w:type="dxa"/>
          </w:tblCellMar>
        </w:tblPrEx>
        <w:trPr>
          <w:trHeight w:val="570" w:hRule="atLeast"/>
        </w:trPr>
        <w:tc>
          <w:tcPr>
            <w:tcW w:w="9680" w:type="dxa"/>
            <w:gridSpan w:val="10"/>
            <w:tcBorders>
              <w:bottom w:val="single" w:color="auto" w:sz="4" w:space="0"/>
            </w:tcBorders>
            <w:noWrap/>
            <w:vAlign w:val="center"/>
          </w:tcPr>
          <w:p>
            <w:pPr>
              <w:widowControl/>
              <w:jc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2024年安徽省天长市引进紧缺教育人才报名资格审查表</w:t>
            </w:r>
          </w:p>
        </w:tc>
      </w:tr>
      <w:tr>
        <w:tblPrEx>
          <w:tblCellMar>
            <w:top w:w="0" w:type="dxa"/>
            <w:left w:w="108" w:type="dxa"/>
            <w:bottom w:w="0" w:type="dxa"/>
            <w:right w:w="108" w:type="dxa"/>
          </w:tblCellMar>
        </w:tblPrEx>
        <w:trPr>
          <w:trHeight w:val="78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姓   名</w:t>
            </w:r>
          </w:p>
        </w:tc>
        <w:tc>
          <w:tcPr>
            <w:tcW w:w="13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性别</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出生年月</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5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民族</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1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贴照片</w:t>
            </w:r>
          </w:p>
        </w:tc>
      </w:tr>
      <w:tr>
        <w:tblPrEx>
          <w:tblCellMar>
            <w:top w:w="0" w:type="dxa"/>
            <w:left w:w="108" w:type="dxa"/>
            <w:bottom w:w="0" w:type="dxa"/>
            <w:right w:w="108" w:type="dxa"/>
          </w:tblCellMar>
        </w:tblPrEx>
        <w:trPr>
          <w:trHeight w:val="780" w:hRule="atLeast"/>
        </w:trPr>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本科学历</w:t>
            </w:r>
            <w:r>
              <w:rPr>
                <w:rFonts w:hint="eastAsia" w:ascii="宋体" w:hAnsi="宋体" w:cs="宋体"/>
                <w:kern w:val="0"/>
                <w:sz w:val="22"/>
                <w:szCs w:val="22"/>
              </w:rPr>
              <w:br w:type="textWrapping"/>
            </w:r>
            <w:r>
              <w:rPr>
                <w:rFonts w:hint="eastAsia" w:ascii="宋体" w:hAnsi="宋体" w:cs="宋体"/>
                <w:kern w:val="0"/>
                <w:sz w:val="22"/>
                <w:szCs w:val="22"/>
              </w:rPr>
              <w:t>毕业院校</w:t>
            </w:r>
          </w:p>
        </w:tc>
        <w:tc>
          <w:tcPr>
            <w:tcW w:w="2720" w:type="dxa"/>
            <w:gridSpan w:val="4"/>
            <w:tcBorders>
              <w:top w:val="single" w:color="auto" w:sz="4" w:space="0"/>
              <w:left w:val="nil"/>
              <w:bottom w:val="single" w:color="auto" w:sz="4" w:space="0"/>
              <w:right w:val="single" w:color="auto" w:sz="4" w:space="0"/>
            </w:tcBorders>
            <w:noWrap w:val="0"/>
            <w:vAlign w:val="center"/>
          </w:tcPr>
          <w:p>
            <w:pPr>
              <w:widowControl/>
              <w:jc w:val="center"/>
              <w:rPr>
                <w:kern w:val="0"/>
                <w:sz w:val="22"/>
                <w:szCs w:val="22"/>
              </w:rPr>
            </w:pP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所学专业</w:t>
            </w:r>
          </w:p>
        </w:tc>
        <w:tc>
          <w:tcPr>
            <w:tcW w:w="2380" w:type="dxa"/>
            <w:gridSpan w:val="3"/>
            <w:tcBorders>
              <w:top w:val="single" w:color="auto" w:sz="4" w:space="0"/>
              <w:left w:val="nil"/>
              <w:bottom w:val="single" w:color="auto" w:sz="4" w:space="0"/>
              <w:right w:val="single" w:color="auto" w:sz="4" w:space="0"/>
            </w:tcBorders>
            <w:noWrap w:val="0"/>
            <w:vAlign w:val="center"/>
          </w:tcPr>
          <w:p>
            <w:pPr>
              <w:widowControl/>
              <w:jc w:val="center"/>
              <w:rPr>
                <w:kern w:val="0"/>
                <w:sz w:val="22"/>
                <w:szCs w:val="22"/>
              </w:rPr>
            </w:pPr>
          </w:p>
        </w:tc>
        <w:tc>
          <w:tcPr>
            <w:tcW w:w="21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78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最高学历</w:t>
            </w:r>
            <w:r>
              <w:rPr>
                <w:rFonts w:hint="eastAsia" w:ascii="宋体" w:hAnsi="宋体" w:cs="宋体"/>
                <w:kern w:val="0"/>
                <w:sz w:val="22"/>
                <w:szCs w:val="22"/>
              </w:rPr>
              <w:br w:type="textWrapping"/>
            </w:r>
            <w:r>
              <w:rPr>
                <w:rFonts w:hint="eastAsia" w:ascii="宋体" w:hAnsi="宋体" w:cs="宋体"/>
                <w:kern w:val="0"/>
                <w:sz w:val="22"/>
                <w:szCs w:val="22"/>
              </w:rPr>
              <w:t>毕业院校</w:t>
            </w:r>
          </w:p>
        </w:tc>
        <w:tc>
          <w:tcPr>
            <w:tcW w:w="2720" w:type="dxa"/>
            <w:gridSpan w:val="4"/>
            <w:tcBorders>
              <w:top w:val="single" w:color="auto" w:sz="4" w:space="0"/>
              <w:left w:val="nil"/>
              <w:bottom w:val="single" w:color="auto" w:sz="4" w:space="0"/>
              <w:right w:val="single" w:color="auto" w:sz="4" w:space="0"/>
            </w:tcBorders>
            <w:noWrap w:val="0"/>
            <w:vAlign w:val="center"/>
          </w:tcPr>
          <w:p>
            <w:pPr>
              <w:widowControl/>
              <w:jc w:val="center"/>
              <w:rPr>
                <w:kern w:val="0"/>
                <w:sz w:val="22"/>
                <w:szCs w:val="22"/>
              </w:rPr>
            </w:pP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所学专业</w:t>
            </w:r>
          </w:p>
        </w:tc>
        <w:tc>
          <w:tcPr>
            <w:tcW w:w="2380" w:type="dxa"/>
            <w:gridSpan w:val="3"/>
            <w:tcBorders>
              <w:top w:val="single" w:color="auto" w:sz="4" w:space="0"/>
              <w:left w:val="nil"/>
              <w:bottom w:val="single" w:color="auto" w:sz="4" w:space="0"/>
              <w:right w:val="single" w:color="auto" w:sz="4" w:space="0"/>
            </w:tcBorders>
            <w:noWrap w:val="0"/>
            <w:vAlign w:val="center"/>
          </w:tcPr>
          <w:p>
            <w:pPr>
              <w:widowControl/>
              <w:jc w:val="center"/>
              <w:rPr>
                <w:kern w:val="0"/>
                <w:sz w:val="22"/>
                <w:szCs w:val="22"/>
              </w:rPr>
            </w:pPr>
          </w:p>
        </w:tc>
        <w:tc>
          <w:tcPr>
            <w:tcW w:w="21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78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最高学历</w:t>
            </w:r>
          </w:p>
        </w:tc>
        <w:tc>
          <w:tcPr>
            <w:tcW w:w="1340" w:type="dxa"/>
            <w:gridSpan w:val="2"/>
            <w:tcBorders>
              <w:top w:val="single" w:color="auto" w:sz="4" w:space="0"/>
              <w:left w:val="nil"/>
              <w:bottom w:val="single" w:color="auto" w:sz="4" w:space="0"/>
              <w:right w:val="nil"/>
            </w:tcBorders>
            <w:noWrap w:val="0"/>
            <w:vAlign w:val="center"/>
          </w:tcPr>
          <w:p>
            <w:pPr>
              <w:widowControl/>
              <w:jc w:val="center"/>
              <w:rPr>
                <w:rFonts w:ascii="宋体" w:hAnsi="宋体" w:cs="宋体"/>
                <w:kern w:val="0"/>
                <w:sz w:val="22"/>
                <w:szCs w:val="22"/>
              </w:rPr>
            </w:pP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毕业时间</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1600" w:type="dxa"/>
            <w:gridSpan w:val="2"/>
            <w:tcBorders>
              <w:top w:val="single" w:color="auto" w:sz="4" w:space="0"/>
              <w:left w:val="nil"/>
              <w:bottom w:val="single" w:color="auto" w:sz="4" w:space="0"/>
              <w:right w:val="nil"/>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本科院校类别</w:t>
            </w:r>
          </w:p>
        </w:tc>
        <w:tc>
          <w:tcPr>
            <w:tcW w:w="780"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2"/>
                <w:szCs w:val="22"/>
              </w:rPr>
            </w:pPr>
          </w:p>
        </w:tc>
        <w:tc>
          <w:tcPr>
            <w:tcW w:w="21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780" w:hRule="atLeast"/>
        </w:trPr>
        <w:tc>
          <w:tcPr>
            <w:tcW w:w="18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政治面貌</w:t>
            </w:r>
          </w:p>
        </w:tc>
        <w:tc>
          <w:tcPr>
            <w:tcW w:w="20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引才岗位及代码</w:t>
            </w:r>
          </w:p>
        </w:tc>
        <w:tc>
          <w:tcPr>
            <w:tcW w:w="29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780" w:hRule="atLeast"/>
        </w:trPr>
        <w:tc>
          <w:tcPr>
            <w:tcW w:w="1820" w:type="dxa"/>
            <w:gridSpan w:val="2"/>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身份证号</w:t>
            </w:r>
          </w:p>
        </w:tc>
        <w:tc>
          <w:tcPr>
            <w:tcW w:w="3340" w:type="dxa"/>
            <w:gridSpan w:val="4"/>
            <w:tcBorders>
              <w:top w:val="single" w:color="auto" w:sz="4" w:space="0"/>
              <w:left w:val="nil"/>
              <w:bottom w:val="single" w:color="auto" w:sz="4" w:space="0"/>
              <w:right w:val="nil"/>
            </w:tcBorders>
            <w:noWrap w:val="0"/>
            <w:vAlign w:val="center"/>
          </w:tcPr>
          <w:p>
            <w:pPr>
              <w:widowControl/>
              <w:jc w:val="center"/>
              <w:rPr>
                <w:rFonts w:ascii="宋体" w:hAnsi="宋体" w:cs="宋体"/>
                <w:kern w:val="0"/>
                <w:sz w:val="22"/>
                <w:szCs w:val="22"/>
              </w:rPr>
            </w:pPr>
          </w:p>
        </w:tc>
        <w:tc>
          <w:tcPr>
            <w:tcW w:w="1600" w:type="dxa"/>
            <w:gridSpan w:val="2"/>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教师资格种类</w:t>
            </w:r>
          </w:p>
        </w:tc>
        <w:tc>
          <w:tcPr>
            <w:tcW w:w="2920" w:type="dxa"/>
            <w:gridSpan w:val="2"/>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780" w:hRule="atLeast"/>
        </w:trPr>
        <w:tc>
          <w:tcPr>
            <w:tcW w:w="1820" w:type="dxa"/>
            <w:gridSpan w:val="2"/>
            <w:tcBorders>
              <w:top w:val="single" w:color="auto" w:sz="4" w:space="0"/>
              <w:left w:val="single" w:color="auto" w:sz="4" w:space="0"/>
              <w:bottom w:val="single" w:color="000000" w:sz="4" w:space="0"/>
              <w:right w:val="single" w:color="000000" w:sz="4" w:space="0"/>
            </w:tcBorders>
            <w:noWrap w:val="0"/>
            <w:vAlign w:val="center"/>
          </w:tcPr>
          <w:p>
            <w:pPr>
              <w:widowControl/>
              <w:ind w:firstLine="330" w:firstLineChars="150"/>
              <w:jc w:val="center"/>
              <w:rPr>
                <w:rFonts w:ascii="宋体" w:hAnsi="宋体" w:cs="宋体"/>
                <w:kern w:val="0"/>
                <w:sz w:val="22"/>
                <w:szCs w:val="22"/>
              </w:rPr>
            </w:pPr>
            <w:r>
              <w:rPr>
                <w:rFonts w:hint="eastAsia" w:ascii="宋体" w:hAnsi="宋体" w:cs="宋体"/>
                <w:kern w:val="0"/>
                <w:sz w:val="22"/>
                <w:szCs w:val="22"/>
              </w:rPr>
              <w:t>手机号码</w:t>
            </w:r>
          </w:p>
        </w:tc>
        <w:tc>
          <w:tcPr>
            <w:tcW w:w="3340" w:type="dxa"/>
            <w:gridSpan w:val="4"/>
            <w:tcBorders>
              <w:top w:val="single" w:color="auto" w:sz="4" w:space="0"/>
              <w:left w:val="nil"/>
              <w:bottom w:val="single" w:color="auto" w:sz="4" w:space="0"/>
              <w:right w:val="nil"/>
            </w:tcBorders>
            <w:noWrap w:val="0"/>
            <w:vAlign w:val="center"/>
          </w:tcPr>
          <w:p>
            <w:pPr>
              <w:widowControl/>
              <w:jc w:val="center"/>
              <w:rPr>
                <w:kern w:val="0"/>
                <w:sz w:val="22"/>
                <w:szCs w:val="22"/>
              </w:rPr>
            </w:pPr>
          </w:p>
        </w:tc>
        <w:tc>
          <w:tcPr>
            <w:tcW w:w="1600" w:type="dxa"/>
            <w:gridSpan w:val="2"/>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教师资格科目</w:t>
            </w:r>
          </w:p>
        </w:tc>
        <w:tc>
          <w:tcPr>
            <w:tcW w:w="2920" w:type="dxa"/>
            <w:gridSpan w:val="2"/>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259" w:hRule="atLeast"/>
        </w:trPr>
        <w:tc>
          <w:tcPr>
            <w:tcW w:w="1160" w:type="dxa"/>
            <w:tcBorders>
              <w:top w:val="nil"/>
              <w:left w:val="single" w:color="auto" w:sz="4" w:space="0"/>
              <w:bottom w:val="single" w:color="auto" w:sz="4" w:space="0"/>
              <w:right w:val="single" w:color="auto" w:sz="4" w:space="0"/>
            </w:tcBorders>
            <w:noWrap w:val="0"/>
            <w:vAlign w:val="center"/>
          </w:tcPr>
          <w:p>
            <w:pPr>
              <w:widowControl/>
              <w:ind w:firstLine="220" w:firstLineChars="100"/>
              <w:rPr>
                <w:rFonts w:hint="eastAsia" w:ascii="宋体" w:hAnsi="宋体" w:cs="宋体"/>
                <w:kern w:val="0"/>
                <w:sz w:val="22"/>
                <w:szCs w:val="22"/>
              </w:rPr>
            </w:pPr>
            <w:r>
              <w:rPr>
                <w:rFonts w:hint="eastAsia" w:ascii="宋体" w:hAnsi="宋体" w:cs="宋体"/>
                <w:kern w:val="0"/>
                <w:sz w:val="22"/>
                <w:szCs w:val="22"/>
              </w:rPr>
              <w:t>主要</w:t>
            </w:r>
          </w:p>
          <w:p>
            <w:pPr>
              <w:widowControl/>
              <w:jc w:val="center"/>
              <w:rPr>
                <w:rFonts w:hint="eastAsia" w:ascii="宋体" w:hAnsi="宋体" w:cs="宋体"/>
                <w:kern w:val="0"/>
                <w:sz w:val="22"/>
                <w:szCs w:val="22"/>
              </w:rPr>
            </w:pPr>
            <w:r>
              <w:rPr>
                <w:rFonts w:hint="eastAsia" w:ascii="宋体" w:hAnsi="宋体" w:cs="宋体"/>
                <w:kern w:val="0"/>
                <w:sz w:val="22"/>
                <w:szCs w:val="22"/>
              </w:rPr>
              <w:t>学习</w:t>
            </w:r>
          </w:p>
          <w:p>
            <w:pPr>
              <w:widowControl/>
              <w:jc w:val="center"/>
              <w:rPr>
                <w:rFonts w:ascii="宋体" w:hAnsi="宋体" w:cs="宋体"/>
                <w:kern w:val="0"/>
                <w:sz w:val="22"/>
                <w:szCs w:val="22"/>
              </w:rPr>
            </w:pPr>
            <w:r>
              <w:rPr>
                <w:rFonts w:hint="eastAsia" w:ascii="宋体" w:hAnsi="宋体" w:cs="宋体"/>
                <w:kern w:val="0"/>
                <w:sz w:val="22"/>
                <w:szCs w:val="22"/>
              </w:rPr>
              <w:t>简历</w:t>
            </w:r>
          </w:p>
        </w:tc>
        <w:tc>
          <w:tcPr>
            <w:tcW w:w="8520" w:type="dxa"/>
            <w:gridSpan w:val="9"/>
            <w:tcBorders>
              <w:top w:val="single" w:color="auto" w:sz="4" w:space="0"/>
              <w:left w:val="nil"/>
              <w:bottom w:val="single" w:color="auto" w:sz="4" w:space="0"/>
              <w:right w:val="single" w:color="auto" w:sz="4" w:space="0"/>
            </w:tcBorders>
            <w:noWrap w:val="0"/>
            <w:vAlign w:val="center"/>
          </w:tcPr>
          <w:p>
            <w:pPr>
              <w:widowControl/>
              <w:jc w:val="center"/>
              <w:rPr>
                <w:kern w:val="0"/>
                <w:sz w:val="22"/>
                <w:szCs w:val="22"/>
              </w:rPr>
            </w:pPr>
            <w:r>
              <w:rPr>
                <w:kern w:val="0"/>
                <w:sz w:val="22"/>
                <w:szCs w:val="22"/>
              </w:rPr>
              <w:t>　</w:t>
            </w:r>
          </w:p>
        </w:tc>
      </w:tr>
      <w:tr>
        <w:tblPrEx>
          <w:tblCellMar>
            <w:top w:w="0" w:type="dxa"/>
            <w:left w:w="108" w:type="dxa"/>
            <w:bottom w:w="0" w:type="dxa"/>
            <w:right w:w="108" w:type="dxa"/>
          </w:tblCellMar>
        </w:tblPrEx>
        <w:trPr>
          <w:trHeight w:val="1115" w:hRule="atLeast"/>
        </w:trPr>
        <w:tc>
          <w:tcPr>
            <w:tcW w:w="1160" w:type="dxa"/>
            <w:tcBorders>
              <w:top w:val="nil"/>
              <w:left w:val="single" w:color="auto" w:sz="4" w:space="0"/>
              <w:bottom w:val="single" w:color="auto" w:sz="4" w:space="0"/>
              <w:right w:val="single" w:color="auto" w:sz="4" w:space="0"/>
            </w:tcBorders>
            <w:noWrap w:val="0"/>
            <w:vAlign w:val="center"/>
          </w:tcPr>
          <w:p>
            <w:pPr>
              <w:widowControl/>
              <w:ind w:firstLine="220" w:firstLineChars="100"/>
              <w:rPr>
                <w:rFonts w:hint="eastAsia" w:ascii="宋体" w:hAnsi="宋体" w:cs="宋体"/>
                <w:kern w:val="0"/>
                <w:sz w:val="22"/>
                <w:szCs w:val="22"/>
              </w:rPr>
            </w:pPr>
            <w:r>
              <w:rPr>
                <w:rFonts w:hint="eastAsia" w:ascii="宋体" w:hAnsi="宋体" w:cs="宋体"/>
                <w:kern w:val="0"/>
                <w:sz w:val="22"/>
                <w:szCs w:val="22"/>
              </w:rPr>
              <w:t>获奖</w:t>
            </w:r>
          </w:p>
          <w:p>
            <w:pPr>
              <w:widowControl/>
              <w:ind w:firstLine="220" w:firstLineChars="100"/>
              <w:rPr>
                <w:rFonts w:hint="eastAsia" w:ascii="宋体" w:hAnsi="宋体" w:cs="宋体"/>
                <w:kern w:val="0"/>
                <w:sz w:val="22"/>
                <w:szCs w:val="22"/>
              </w:rPr>
            </w:pPr>
            <w:r>
              <w:rPr>
                <w:rFonts w:hint="eastAsia" w:ascii="宋体" w:hAnsi="宋体" w:cs="宋体"/>
                <w:kern w:val="0"/>
                <w:sz w:val="22"/>
                <w:szCs w:val="22"/>
              </w:rPr>
              <w:t>情况</w:t>
            </w:r>
          </w:p>
        </w:tc>
        <w:tc>
          <w:tcPr>
            <w:tcW w:w="8520" w:type="dxa"/>
            <w:gridSpan w:val="9"/>
            <w:tcBorders>
              <w:top w:val="single" w:color="auto" w:sz="4" w:space="0"/>
              <w:left w:val="nil"/>
              <w:bottom w:val="single" w:color="auto" w:sz="4" w:space="0"/>
              <w:right w:val="single" w:color="auto" w:sz="4" w:space="0"/>
            </w:tcBorders>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1704"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诚信承诺</w:t>
            </w:r>
            <w:r>
              <w:rPr>
                <w:rFonts w:hint="eastAsia" w:ascii="宋体" w:hAnsi="宋体" w:cs="宋体"/>
                <w:kern w:val="0"/>
                <w:sz w:val="22"/>
                <w:szCs w:val="22"/>
              </w:rPr>
              <w:br w:type="textWrapping"/>
            </w:r>
            <w:r>
              <w:rPr>
                <w:rFonts w:hint="eastAsia" w:ascii="宋体" w:hAnsi="宋体" w:cs="宋体"/>
                <w:kern w:val="0"/>
                <w:sz w:val="22"/>
                <w:szCs w:val="22"/>
              </w:rPr>
              <w:t>意  见</w:t>
            </w:r>
          </w:p>
        </w:tc>
        <w:tc>
          <w:tcPr>
            <w:tcW w:w="8520" w:type="dxa"/>
            <w:gridSpan w:val="9"/>
            <w:tcBorders>
              <w:top w:val="single" w:color="auto" w:sz="4" w:space="0"/>
              <w:left w:val="nil"/>
              <w:bottom w:val="single" w:color="auto" w:sz="4" w:space="0"/>
              <w:right w:val="single" w:color="auto" w:sz="4" w:space="0"/>
            </w:tcBorders>
            <w:noWrap w:val="0"/>
            <w:vAlign w:val="center"/>
          </w:tcPr>
          <w:p>
            <w:pPr>
              <w:widowControl/>
              <w:jc w:val="left"/>
              <w:rPr>
                <w:rFonts w:hint="eastAsia"/>
                <w:kern w:val="0"/>
                <w:sz w:val="22"/>
                <w:szCs w:val="22"/>
              </w:rPr>
            </w:pPr>
            <w:r>
              <w:rPr>
                <w:kern w:val="0"/>
                <w:sz w:val="22"/>
                <w:szCs w:val="22"/>
              </w:rPr>
              <w:t xml:space="preserve">   </w:t>
            </w:r>
            <w:r>
              <w:rPr>
                <w:rFonts w:hint="eastAsia"/>
                <w:kern w:val="0"/>
                <w:sz w:val="22"/>
                <w:szCs w:val="22"/>
              </w:rPr>
              <w:t xml:space="preserve"> </w:t>
            </w:r>
            <w:r>
              <w:rPr>
                <w:kern w:val="0"/>
                <w:sz w:val="22"/>
                <w:szCs w:val="22"/>
              </w:rPr>
              <w:t>1</w:t>
            </w:r>
            <w:r>
              <w:rPr>
                <w:rFonts w:hint="eastAsia" w:ascii="宋体" w:hAnsi="宋体"/>
                <w:kern w:val="0"/>
                <w:sz w:val="22"/>
                <w:szCs w:val="22"/>
              </w:rPr>
              <w:t>.本人已认真阅读、理解《</w:t>
            </w:r>
            <w:r>
              <w:rPr>
                <w:kern w:val="0"/>
                <w:sz w:val="22"/>
                <w:szCs w:val="22"/>
              </w:rPr>
              <w:t>20</w:t>
            </w:r>
            <w:r>
              <w:rPr>
                <w:rFonts w:hint="eastAsia"/>
                <w:kern w:val="0"/>
                <w:sz w:val="22"/>
                <w:szCs w:val="22"/>
              </w:rPr>
              <w:t>24</w:t>
            </w:r>
            <w:r>
              <w:rPr>
                <w:rFonts w:hint="eastAsia" w:ascii="宋体" w:hAnsi="宋体"/>
                <w:kern w:val="0"/>
                <w:sz w:val="22"/>
                <w:szCs w:val="22"/>
              </w:rPr>
              <w:t>年安徽省天长市引进紧缺教育人才公告》内容，并接受其规定；</w:t>
            </w:r>
            <w:r>
              <w:rPr>
                <w:kern w:val="0"/>
                <w:sz w:val="22"/>
                <w:szCs w:val="22"/>
              </w:rPr>
              <w:t>2</w:t>
            </w:r>
            <w:r>
              <w:rPr>
                <w:rFonts w:hint="eastAsia" w:ascii="宋体" w:hAnsi="宋体"/>
                <w:kern w:val="0"/>
                <w:sz w:val="22"/>
                <w:szCs w:val="22"/>
              </w:rPr>
              <w:t>.本人承诺所填写信息均真实，保证在需要时能及时提供相关证件、档案等材料，如有虚假，或不能及时提供规定证件和材料，自动丧失聘用资格。</w:t>
            </w:r>
          </w:p>
          <w:p>
            <w:pPr>
              <w:widowControl/>
              <w:ind w:left="6050" w:hanging="6050" w:hangingChars="2750"/>
              <w:jc w:val="left"/>
              <w:rPr>
                <w:kern w:val="0"/>
                <w:sz w:val="22"/>
                <w:szCs w:val="22"/>
              </w:rPr>
            </w:pPr>
            <w:r>
              <w:rPr>
                <w:kern w:val="0"/>
                <w:sz w:val="22"/>
                <w:szCs w:val="22"/>
              </w:rPr>
              <w:t xml:space="preserve">                                       </w:t>
            </w:r>
            <w:r>
              <w:rPr>
                <w:rFonts w:hint="eastAsia" w:ascii="宋体" w:hAnsi="宋体"/>
                <w:kern w:val="0"/>
                <w:sz w:val="22"/>
                <w:szCs w:val="22"/>
              </w:rPr>
              <w:t>承诺人签名：</w:t>
            </w:r>
            <w:r>
              <w:rPr>
                <w:kern w:val="0"/>
                <w:sz w:val="22"/>
                <w:szCs w:val="22"/>
              </w:rPr>
              <w:t xml:space="preserve">                                                 </w:t>
            </w:r>
            <w:r>
              <w:rPr>
                <w:rFonts w:hint="eastAsia"/>
                <w:kern w:val="0"/>
                <w:sz w:val="22"/>
                <w:szCs w:val="22"/>
              </w:rPr>
              <w:t xml:space="preserve">                                        </w:t>
            </w:r>
            <w:r>
              <w:rPr>
                <w:kern w:val="0"/>
                <w:sz w:val="22"/>
                <w:szCs w:val="22"/>
              </w:rPr>
              <w:t>20</w:t>
            </w:r>
            <w:r>
              <w:rPr>
                <w:rFonts w:hint="eastAsia"/>
                <w:kern w:val="0"/>
                <w:sz w:val="22"/>
                <w:szCs w:val="22"/>
              </w:rPr>
              <w:t>24</w:t>
            </w:r>
            <w:r>
              <w:rPr>
                <w:rFonts w:hint="eastAsia" w:ascii="宋体" w:hAnsi="宋体"/>
                <w:kern w:val="0"/>
                <w:sz w:val="22"/>
                <w:szCs w:val="22"/>
              </w:rPr>
              <w:t>年</w:t>
            </w:r>
            <w:r>
              <w:rPr>
                <w:rFonts w:hint="eastAsia"/>
                <w:kern w:val="0"/>
                <w:sz w:val="22"/>
                <w:szCs w:val="22"/>
              </w:rPr>
              <w:t xml:space="preserve">    </w:t>
            </w:r>
            <w:r>
              <w:rPr>
                <w:rFonts w:hint="eastAsia" w:ascii="宋体" w:hAnsi="宋体"/>
                <w:kern w:val="0"/>
                <w:sz w:val="22"/>
                <w:szCs w:val="22"/>
              </w:rPr>
              <w:t>月</w:t>
            </w:r>
            <w:r>
              <w:rPr>
                <w:kern w:val="0"/>
                <w:sz w:val="22"/>
                <w:szCs w:val="22"/>
              </w:rPr>
              <w:t xml:space="preserve">    </w:t>
            </w:r>
            <w:r>
              <w:rPr>
                <w:rFonts w:hint="eastAsia" w:ascii="宋体" w:hAnsi="宋体"/>
                <w:kern w:val="0"/>
                <w:sz w:val="22"/>
                <w:szCs w:val="22"/>
              </w:rPr>
              <w:t>日</w:t>
            </w:r>
          </w:p>
        </w:tc>
      </w:tr>
      <w:tr>
        <w:tblPrEx>
          <w:tblCellMar>
            <w:top w:w="0" w:type="dxa"/>
            <w:left w:w="108" w:type="dxa"/>
            <w:bottom w:w="0" w:type="dxa"/>
            <w:right w:w="108" w:type="dxa"/>
          </w:tblCellMar>
        </w:tblPrEx>
        <w:trPr>
          <w:trHeight w:val="687"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资格审查</w:t>
            </w:r>
            <w:r>
              <w:rPr>
                <w:rFonts w:hint="eastAsia" w:ascii="宋体" w:hAnsi="宋体" w:cs="宋体"/>
                <w:kern w:val="0"/>
                <w:sz w:val="22"/>
                <w:szCs w:val="22"/>
              </w:rPr>
              <w:br w:type="textWrapping"/>
            </w:r>
            <w:r>
              <w:rPr>
                <w:rFonts w:hint="eastAsia" w:ascii="宋体" w:hAnsi="宋体" w:cs="宋体"/>
                <w:kern w:val="0"/>
                <w:sz w:val="22"/>
                <w:szCs w:val="22"/>
              </w:rPr>
              <w:t>意  见</w:t>
            </w:r>
          </w:p>
        </w:tc>
        <w:tc>
          <w:tcPr>
            <w:tcW w:w="8520" w:type="dxa"/>
            <w:gridSpan w:val="9"/>
            <w:tcBorders>
              <w:top w:val="single" w:color="auto" w:sz="4" w:space="0"/>
              <w:left w:val="nil"/>
              <w:bottom w:val="single" w:color="auto" w:sz="4" w:space="0"/>
              <w:right w:val="single" w:color="auto" w:sz="4" w:space="0"/>
            </w:tcBorders>
            <w:noWrap w:val="0"/>
            <w:vAlign w:val="center"/>
          </w:tcPr>
          <w:p>
            <w:pPr>
              <w:widowControl/>
              <w:jc w:val="center"/>
              <w:rPr>
                <w:kern w:val="0"/>
                <w:sz w:val="22"/>
                <w:szCs w:val="22"/>
              </w:rPr>
            </w:pPr>
            <w:r>
              <w:rPr>
                <w:kern w:val="0"/>
                <w:sz w:val="22"/>
                <w:szCs w:val="22"/>
              </w:rPr>
              <w:t>　</w:t>
            </w:r>
          </w:p>
        </w:tc>
      </w:tr>
      <w:tr>
        <w:tblPrEx>
          <w:tblCellMar>
            <w:top w:w="0" w:type="dxa"/>
            <w:left w:w="108" w:type="dxa"/>
            <w:bottom w:w="0" w:type="dxa"/>
            <w:right w:w="108" w:type="dxa"/>
          </w:tblCellMar>
        </w:tblPrEx>
        <w:trPr>
          <w:trHeight w:val="72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备</w:t>
            </w:r>
            <w:r>
              <w:rPr>
                <w:kern w:val="0"/>
                <w:sz w:val="22"/>
                <w:szCs w:val="22"/>
              </w:rPr>
              <w:t xml:space="preserve">  </w:t>
            </w:r>
            <w:r>
              <w:rPr>
                <w:rFonts w:hint="eastAsia" w:ascii="宋体" w:hAnsi="宋体" w:cs="宋体"/>
                <w:kern w:val="0"/>
                <w:sz w:val="22"/>
                <w:szCs w:val="22"/>
              </w:rPr>
              <w:t>注</w:t>
            </w:r>
          </w:p>
        </w:tc>
        <w:tc>
          <w:tcPr>
            <w:tcW w:w="8520" w:type="dxa"/>
            <w:gridSpan w:val="9"/>
            <w:tcBorders>
              <w:top w:val="single" w:color="auto" w:sz="4" w:space="0"/>
              <w:left w:val="nil"/>
              <w:bottom w:val="single" w:color="auto" w:sz="4" w:space="0"/>
              <w:right w:val="single" w:color="auto" w:sz="4" w:space="0"/>
            </w:tcBorders>
            <w:noWrap w:val="0"/>
            <w:vAlign w:val="center"/>
          </w:tcPr>
          <w:p>
            <w:pPr>
              <w:widowControl/>
              <w:jc w:val="center"/>
              <w:rPr>
                <w:kern w:val="0"/>
                <w:sz w:val="22"/>
                <w:szCs w:val="22"/>
              </w:rPr>
            </w:pPr>
            <w:r>
              <w:rPr>
                <w:kern w:val="0"/>
                <w:sz w:val="22"/>
                <w:szCs w:val="22"/>
              </w:rPr>
              <w:t>　</w:t>
            </w:r>
          </w:p>
        </w:tc>
      </w:tr>
    </w:tbl>
    <w:p>
      <w:pPr>
        <w:spacing w:line="520" w:lineRule="exact"/>
      </w:pPr>
      <w:r>
        <w:rPr>
          <w:rFonts w:hint="eastAsia"/>
        </w:rPr>
        <w:t>填表说明：</w:t>
      </w:r>
      <w:r>
        <w:rPr>
          <w:rFonts w:hint="eastAsia" w:ascii="宋体" w:hAnsi="宋体" w:cs="宋体"/>
          <w:kern w:val="0"/>
          <w:sz w:val="22"/>
          <w:szCs w:val="22"/>
        </w:rPr>
        <w:t>本科院校类别填：师范、双一流、985、211</w:t>
      </w:r>
    </w:p>
    <w:p>
      <w:pPr>
        <w:sectPr>
          <w:pgSz w:w="11906" w:h="16838"/>
          <w:pgMar w:top="1134" w:right="1418" w:bottom="851" w:left="1418" w:header="851" w:footer="992" w:gutter="0"/>
          <w:cols w:space="720" w:num="1"/>
          <w:docGrid w:linePitch="312" w:charSpace="0"/>
        </w:sectPr>
      </w:pPr>
    </w:p>
    <w:p>
      <w:pPr>
        <w:widowControl/>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附件5：</w:t>
      </w:r>
    </w:p>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2024年安徽省天长市引进紧缺教育人才报名登记表</w:t>
      </w:r>
    </w:p>
    <w:tbl>
      <w:tblPr>
        <w:tblStyle w:val="5"/>
        <w:tblW w:w="0" w:type="auto"/>
        <w:tblInd w:w="96" w:type="dxa"/>
        <w:tblLayout w:type="fixed"/>
        <w:tblCellMar>
          <w:top w:w="0" w:type="dxa"/>
          <w:left w:w="108" w:type="dxa"/>
          <w:bottom w:w="0" w:type="dxa"/>
          <w:right w:w="108" w:type="dxa"/>
        </w:tblCellMar>
      </w:tblPr>
      <w:tblGrid>
        <w:gridCol w:w="682"/>
        <w:gridCol w:w="541"/>
        <w:gridCol w:w="675"/>
        <w:gridCol w:w="553"/>
        <w:gridCol w:w="682"/>
        <w:gridCol w:w="1326"/>
        <w:gridCol w:w="682"/>
        <w:gridCol w:w="682"/>
        <w:gridCol w:w="1326"/>
        <w:gridCol w:w="682"/>
        <w:gridCol w:w="1326"/>
        <w:gridCol w:w="638"/>
        <w:gridCol w:w="1648"/>
        <w:gridCol w:w="784"/>
        <w:gridCol w:w="1713"/>
      </w:tblGrid>
      <w:tr>
        <w:tblPrEx>
          <w:tblCellMar>
            <w:top w:w="0" w:type="dxa"/>
            <w:left w:w="108" w:type="dxa"/>
            <w:bottom w:w="0" w:type="dxa"/>
            <w:right w:w="108" w:type="dxa"/>
          </w:tblCellMar>
        </w:tblPrEx>
        <w:trPr>
          <w:trHeight w:val="495" w:hRule="atLeast"/>
        </w:trPr>
        <w:tc>
          <w:tcPr>
            <w:tcW w:w="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姓名</w:t>
            </w:r>
          </w:p>
        </w:tc>
        <w:tc>
          <w:tcPr>
            <w:tcW w:w="5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性别</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出生年月</w:t>
            </w:r>
          </w:p>
        </w:tc>
        <w:tc>
          <w:tcPr>
            <w:tcW w:w="5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民族</w:t>
            </w:r>
          </w:p>
        </w:tc>
        <w:tc>
          <w:tcPr>
            <w:tcW w:w="269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本科学历</w:t>
            </w:r>
          </w:p>
        </w:tc>
        <w:tc>
          <w:tcPr>
            <w:tcW w:w="401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最高学历</w:t>
            </w: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教师资格种类</w:t>
            </w:r>
          </w:p>
        </w:tc>
        <w:tc>
          <w:tcPr>
            <w:tcW w:w="1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身份证号码</w:t>
            </w:r>
          </w:p>
        </w:tc>
        <w:tc>
          <w:tcPr>
            <w:tcW w:w="7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引才岗位</w:t>
            </w:r>
          </w:p>
        </w:tc>
        <w:tc>
          <w:tcPr>
            <w:tcW w:w="171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联系电话</w:t>
            </w:r>
          </w:p>
        </w:tc>
      </w:tr>
      <w:tr>
        <w:tblPrEx>
          <w:tblCellMar>
            <w:top w:w="0" w:type="dxa"/>
            <w:left w:w="108" w:type="dxa"/>
            <w:bottom w:w="0" w:type="dxa"/>
            <w:right w:w="108" w:type="dxa"/>
          </w:tblCellMar>
        </w:tblPrEx>
        <w:trPr>
          <w:trHeight w:val="495" w:hRule="atLeast"/>
        </w:trPr>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0"/>
                <w:szCs w:val="20"/>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0"/>
                <w:szCs w:val="20"/>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0"/>
                <w:szCs w:val="20"/>
              </w:rPr>
            </w:pPr>
          </w:p>
        </w:tc>
        <w:tc>
          <w:tcPr>
            <w:tcW w:w="5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0"/>
                <w:szCs w:val="20"/>
              </w:rPr>
            </w:pP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学历</w:t>
            </w:r>
          </w:p>
        </w:tc>
        <w:tc>
          <w:tcPr>
            <w:tcW w:w="132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毕业院校</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专业</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学历</w:t>
            </w:r>
          </w:p>
        </w:tc>
        <w:tc>
          <w:tcPr>
            <w:tcW w:w="132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毕业院校</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专业</w:t>
            </w:r>
          </w:p>
        </w:tc>
        <w:tc>
          <w:tcPr>
            <w:tcW w:w="132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毕业时间</w:t>
            </w: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0"/>
                <w:szCs w:val="20"/>
              </w:rPr>
            </w:pPr>
          </w:p>
        </w:tc>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0"/>
                <w:szCs w:val="20"/>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0"/>
                <w:szCs w:val="20"/>
              </w:rPr>
            </w:pPr>
          </w:p>
        </w:tc>
        <w:tc>
          <w:tcPr>
            <w:tcW w:w="171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黑体" w:hAnsi="黑体" w:eastAsia="黑体" w:cs="宋体"/>
                <w:kern w:val="0"/>
                <w:sz w:val="20"/>
                <w:szCs w:val="20"/>
              </w:rPr>
            </w:pPr>
          </w:p>
        </w:tc>
      </w:tr>
      <w:tr>
        <w:tblPrEx>
          <w:tblCellMar>
            <w:top w:w="0" w:type="dxa"/>
            <w:left w:w="108" w:type="dxa"/>
            <w:bottom w:w="0" w:type="dxa"/>
            <w:right w:w="108" w:type="dxa"/>
          </w:tblCellMar>
        </w:tblPrEx>
        <w:trPr>
          <w:trHeight w:val="645" w:hRule="atLeast"/>
        </w:trPr>
        <w:tc>
          <w:tcPr>
            <w:tcW w:w="682"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541"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553"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38"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648"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7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713"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r>
      <w:tr>
        <w:tblPrEx>
          <w:tblCellMar>
            <w:top w:w="0" w:type="dxa"/>
            <w:left w:w="108" w:type="dxa"/>
            <w:bottom w:w="0" w:type="dxa"/>
            <w:right w:w="108" w:type="dxa"/>
          </w:tblCellMar>
        </w:tblPrEx>
        <w:trPr>
          <w:trHeight w:val="615" w:hRule="atLeast"/>
        </w:trPr>
        <w:tc>
          <w:tcPr>
            <w:tcW w:w="682"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541"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553"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38"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648"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7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713"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r>
      <w:tr>
        <w:tblPrEx>
          <w:tblCellMar>
            <w:top w:w="0" w:type="dxa"/>
            <w:left w:w="108" w:type="dxa"/>
            <w:bottom w:w="0" w:type="dxa"/>
            <w:right w:w="108" w:type="dxa"/>
          </w:tblCellMar>
        </w:tblPrEx>
        <w:trPr>
          <w:trHeight w:val="615" w:hRule="atLeast"/>
        </w:trPr>
        <w:tc>
          <w:tcPr>
            <w:tcW w:w="682"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75"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553"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38"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648"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784"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713"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r>
      <w:tr>
        <w:tblPrEx>
          <w:tblCellMar>
            <w:top w:w="0" w:type="dxa"/>
            <w:left w:w="108" w:type="dxa"/>
            <w:bottom w:w="0" w:type="dxa"/>
            <w:right w:w="108" w:type="dxa"/>
          </w:tblCellMar>
        </w:tblPrEx>
        <w:trPr>
          <w:trHeight w:val="615"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r>
      <w:tr>
        <w:tblPrEx>
          <w:tblCellMar>
            <w:top w:w="0" w:type="dxa"/>
            <w:left w:w="108" w:type="dxa"/>
            <w:bottom w:w="0" w:type="dxa"/>
            <w:right w:w="108" w:type="dxa"/>
          </w:tblCellMar>
        </w:tblPrEx>
        <w:trPr>
          <w:trHeight w:val="615"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r>
      <w:tr>
        <w:tblPrEx>
          <w:tblCellMar>
            <w:top w:w="0" w:type="dxa"/>
            <w:left w:w="108" w:type="dxa"/>
            <w:bottom w:w="0" w:type="dxa"/>
            <w:right w:w="108" w:type="dxa"/>
          </w:tblCellMar>
        </w:tblPrEx>
        <w:trPr>
          <w:trHeight w:val="615"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r>
      <w:tr>
        <w:tblPrEx>
          <w:tblCellMar>
            <w:top w:w="0" w:type="dxa"/>
            <w:left w:w="108" w:type="dxa"/>
            <w:bottom w:w="0" w:type="dxa"/>
            <w:right w:w="108" w:type="dxa"/>
          </w:tblCellMar>
        </w:tblPrEx>
        <w:trPr>
          <w:trHeight w:val="615"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r>
      <w:tr>
        <w:tblPrEx>
          <w:tblCellMar>
            <w:top w:w="0" w:type="dxa"/>
            <w:left w:w="108" w:type="dxa"/>
            <w:bottom w:w="0" w:type="dxa"/>
            <w:right w:w="108" w:type="dxa"/>
          </w:tblCellMar>
        </w:tblPrEx>
        <w:trPr>
          <w:trHeight w:val="615"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r>
      <w:tr>
        <w:tblPrEx>
          <w:tblCellMar>
            <w:top w:w="0" w:type="dxa"/>
            <w:left w:w="108" w:type="dxa"/>
            <w:bottom w:w="0" w:type="dxa"/>
            <w:right w:w="108" w:type="dxa"/>
          </w:tblCellMar>
        </w:tblPrEx>
        <w:trPr>
          <w:trHeight w:val="615" w:hRule="atLeast"/>
        </w:trPr>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p>
        </w:tc>
      </w:tr>
    </w:tbl>
    <w:p>
      <w:pPr>
        <w:spacing w:line="520" w:lineRule="exact"/>
        <w:rPr>
          <w:rFonts w:hint="eastAsia"/>
        </w:rPr>
      </w:pPr>
    </w:p>
    <w:p>
      <w:bookmarkStart w:id="0" w:name="_GoBack"/>
      <w:bookmarkEnd w:id="0"/>
    </w:p>
    <w:sectPr>
      <w:pgSz w:w="16838" w:h="11906" w:orient="landscape"/>
      <w:pgMar w:top="1418" w:right="851" w:bottom="1418"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172B4E-8C93-48B9-A876-0612A1C6C6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6EB8436-6EFD-45F8-93EF-EC68C0BC8F97}"/>
  </w:font>
  <w:font w:name="方正小标宋简体">
    <w:panose1 w:val="02000000000000000000"/>
    <w:charset w:val="86"/>
    <w:family w:val="script"/>
    <w:pitch w:val="default"/>
    <w:sig w:usb0="00000001" w:usb1="08000000" w:usb2="00000000" w:usb3="00000000" w:csb0="00040000" w:csb1="00000000"/>
    <w:embedRegular r:id="rId3" w:fontKey="{F005E52B-D88B-44ED-88DA-8A372062FE7C}"/>
  </w:font>
  <w:font w:name="仿宋_GB2312">
    <w:altName w:val="仿宋"/>
    <w:panose1 w:val="02010609030101010101"/>
    <w:charset w:val="86"/>
    <w:family w:val="modern"/>
    <w:pitch w:val="default"/>
    <w:sig w:usb0="00000000" w:usb1="00000000" w:usb2="00000010" w:usb3="00000000" w:csb0="00040000" w:csb1="00000000"/>
    <w:embedRegular r:id="rId4" w:fontKey="{AC80763D-DD16-4833-9375-EDB68A8A1E97}"/>
  </w:font>
  <w:font w:name="仿宋">
    <w:panose1 w:val="02010609060101010101"/>
    <w:charset w:val="86"/>
    <w:family w:val="modern"/>
    <w:pitch w:val="default"/>
    <w:sig w:usb0="800002BF" w:usb1="38CF7CFA" w:usb2="00000016" w:usb3="00000000" w:csb0="00040001" w:csb1="00000000"/>
    <w:embedRegular r:id="rId5" w:fontKey="{CCB8E5D3-3185-445E-9E7F-63B982F1D026}"/>
  </w:font>
  <w:font w:name="Tahoma">
    <w:panose1 w:val="020B0604030504040204"/>
    <w:charset w:val="00"/>
    <w:family w:val="swiss"/>
    <w:pitch w:val="default"/>
    <w:sig w:usb0="E1002EFF" w:usb1="C000605B" w:usb2="00000029" w:usb3="00000000" w:csb0="200101FF" w:csb1="20280000"/>
    <w:embedRegular r:id="rId6" w:fontKey="{B7B40AF0-D45F-40E8-97AF-48CAC39C168C}"/>
  </w:font>
  <w:font w:name="楷体_GB2312">
    <w:altName w:val="楷体"/>
    <w:panose1 w:val="02010609030101010101"/>
    <w:charset w:val="86"/>
    <w:family w:val="modern"/>
    <w:pitch w:val="default"/>
    <w:sig w:usb0="00000000" w:usb1="00000000" w:usb2="00000010" w:usb3="00000000" w:csb0="00040000" w:csb1="00000000"/>
    <w:embedRegular r:id="rId7" w:fontKey="{F781FCD6-AEAD-4923-A7EB-E8401C5CFEFE}"/>
  </w:font>
  <w:font w:name="楷体">
    <w:panose1 w:val="02010609060101010101"/>
    <w:charset w:val="86"/>
    <w:family w:val="modern"/>
    <w:pitch w:val="default"/>
    <w:sig w:usb0="800002BF" w:usb1="38CF7CFA" w:usb2="00000016" w:usb3="00000000" w:csb0="00040001" w:csb1="00000000"/>
    <w:embedRegular r:id="rId8" w:fontKey="{C1B4B618-65FC-4FE8-B695-39F416BBC2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MTNhOWMzNTdhY2I4YmIwYTFjMWNlODk4NDFjZTgifQ=="/>
  </w:docVars>
  <w:rsids>
    <w:rsidRoot w:val="00000000"/>
    <w:rsid w:val="745E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article_title"/>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2024-02-23T07:32:16Z</dcterms:created>
  <dc:creator>Administrator</dc:creator>
  <cp:lastModifiedBy>*X.85--战警*</cp:lastModifiedBy>
  <dcterms:modified xsi:type="dcterms:W3CDTF">2024-02-23T07:32:22Z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DFF5AFBC64DA4A53963BD6AB02DADFEE_12</vt:lpwstr>
  </property>
</Properties>
</file>